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E27A4" w14:textId="4AD335B8" w:rsidR="00213D01" w:rsidRPr="00D932B2" w:rsidRDefault="004B187E" w:rsidP="00D932B2">
      <w:pPr>
        <w:pStyle w:val="CMT"/>
        <w:jc w:val="center"/>
        <w:rPr>
          <w:b/>
          <w:vanish w:val="0"/>
        </w:rPr>
      </w:pPr>
      <w:r w:rsidRPr="004B187E">
        <w:rPr>
          <w:b/>
          <w:vanish w:val="0"/>
        </w:rPr>
        <w:t xml:space="preserve">Tremco, Inc. Division des </w:t>
      </w:r>
      <w:proofErr w:type="spellStart"/>
      <w:r w:rsidRPr="004B187E">
        <w:rPr>
          <w:b/>
          <w:vanish w:val="0"/>
        </w:rPr>
        <w:t>scellants</w:t>
      </w:r>
      <w:proofErr w:type="spellEnd"/>
      <w:r w:rsidRPr="004B187E">
        <w:rPr>
          <w:b/>
          <w:vanish w:val="0"/>
        </w:rPr>
        <w:t xml:space="preserve"> et </w:t>
      </w:r>
      <w:proofErr w:type="spellStart"/>
      <w:r w:rsidRPr="004B187E">
        <w:rPr>
          <w:b/>
          <w:vanish w:val="0"/>
        </w:rPr>
        <w:t>produits</w:t>
      </w:r>
      <w:proofErr w:type="spellEnd"/>
      <w:r w:rsidRPr="004B187E">
        <w:rPr>
          <w:b/>
          <w:vanish w:val="0"/>
        </w:rPr>
        <w:t xml:space="preserve"> </w:t>
      </w:r>
      <w:proofErr w:type="spellStart"/>
      <w:r w:rsidRPr="004B187E">
        <w:rPr>
          <w:b/>
          <w:vanish w:val="0"/>
        </w:rPr>
        <w:t>d’étanchéité</w:t>
      </w:r>
      <w:proofErr w:type="spellEnd"/>
      <w:r w:rsidRPr="004B187E">
        <w:rPr>
          <w:b/>
          <w:vanish w:val="0"/>
        </w:rPr>
        <w:t xml:space="preserve"> </w:t>
      </w:r>
      <w:proofErr w:type="spellStart"/>
      <w:r w:rsidRPr="004B187E">
        <w:rPr>
          <w:b/>
          <w:vanish w:val="0"/>
        </w:rPr>
        <w:t>commerciaux</w:t>
      </w:r>
      <w:proofErr w:type="spellEnd"/>
    </w:p>
    <w:p w14:paraId="1423688A" w14:textId="0E1186ED" w:rsidR="00213D01" w:rsidRPr="00D932B2" w:rsidRDefault="00213D01" w:rsidP="00D932B2">
      <w:pPr>
        <w:pStyle w:val="CMT"/>
        <w:jc w:val="center"/>
        <w:rPr>
          <w:b/>
          <w:vanish w:val="0"/>
        </w:rPr>
      </w:pPr>
      <w:r w:rsidRPr="00D932B2">
        <w:rPr>
          <w:b/>
          <w:vanish w:val="0"/>
        </w:rPr>
        <w:t>Section 07 </w:t>
      </w:r>
      <w:r w:rsidR="00293A13" w:rsidRPr="00D932B2">
        <w:rPr>
          <w:b/>
          <w:vanish w:val="0"/>
        </w:rPr>
        <w:t>1</w:t>
      </w:r>
      <w:r w:rsidR="00B80971" w:rsidRPr="00D932B2">
        <w:rPr>
          <w:b/>
          <w:vanish w:val="0"/>
        </w:rPr>
        <w:t>8 00</w:t>
      </w:r>
      <w:r w:rsidRPr="00D932B2">
        <w:rPr>
          <w:b/>
          <w:vanish w:val="0"/>
        </w:rPr>
        <w:t xml:space="preserve"> </w:t>
      </w:r>
      <w:r w:rsidR="00BA4CBA" w:rsidRPr="00BA4CBA">
        <w:rPr>
          <w:b/>
          <w:vanish w:val="0"/>
          <w:lang w:val="fr-CA"/>
        </w:rPr>
        <w:t>REVÊTEMENTS DE TABLIER DE CIRCULATION, devis type pour circulation véhiculaire</w:t>
      </w:r>
    </w:p>
    <w:p w14:paraId="2D6E452F" w14:textId="77777777" w:rsidR="00746404" w:rsidRPr="00D932B2" w:rsidRDefault="00746404" w:rsidP="00D932B2">
      <w:pPr>
        <w:pStyle w:val="CMT"/>
        <w:jc w:val="left"/>
        <w:rPr>
          <w:vanish w:val="0"/>
        </w:rPr>
      </w:pPr>
    </w:p>
    <w:p w14:paraId="7A60F340" w14:textId="32D0040D" w:rsidR="00DA52CB" w:rsidRPr="00D932B2" w:rsidRDefault="00BA4CBA" w:rsidP="00D932B2">
      <w:pPr>
        <w:pStyle w:val="CMT"/>
        <w:jc w:val="left"/>
        <w:rPr>
          <w:vanish w:val="0"/>
        </w:rPr>
      </w:pPr>
      <w:r w:rsidRPr="00BA4CBA">
        <w:rPr>
          <w:vanish w:val="0"/>
          <w:lang w:val="fr-CA"/>
        </w:rPr>
        <w:t xml:space="preserve">Rédacteur de devis : Cette section de devis type </w:t>
      </w:r>
      <w:r w:rsidRPr="00BA4CBA">
        <w:rPr>
          <w:b/>
          <w:vanish w:val="0"/>
          <w:lang w:val="fr-CA"/>
        </w:rPr>
        <w:t>concerne le système de revêtement de tablier de circulation</w:t>
      </w:r>
      <w:r w:rsidR="00A5539E" w:rsidRPr="00D932B2">
        <w:rPr>
          <w:b/>
          <w:vanish w:val="0"/>
        </w:rPr>
        <w:t xml:space="preserve"> </w:t>
      </w:r>
      <w:r w:rsidR="007473D7" w:rsidRPr="00D932B2">
        <w:rPr>
          <w:b/>
          <w:vanish w:val="0"/>
        </w:rPr>
        <w:t>Vulkem</w:t>
      </w:r>
      <w:r w:rsidR="003E29F7" w:rsidRPr="00D932B2">
        <w:rPr>
          <w:b/>
          <w:vanish w:val="0"/>
        </w:rPr>
        <w:t>®</w:t>
      </w:r>
      <w:r w:rsidR="007473D7" w:rsidRPr="00D932B2">
        <w:rPr>
          <w:b/>
          <w:vanish w:val="0"/>
        </w:rPr>
        <w:t xml:space="preserve"> </w:t>
      </w:r>
      <w:r w:rsidR="000C1F4B" w:rsidRPr="00D932B2">
        <w:rPr>
          <w:b/>
          <w:vanish w:val="0"/>
        </w:rPr>
        <w:t xml:space="preserve">EWS </w:t>
      </w:r>
      <w:r>
        <w:rPr>
          <w:b/>
          <w:vanish w:val="0"/>
          <w:lang w:val="fr-CA"/>
        </w:rPr>
        <w:t>de Tremco avec technologie PUMA combiné le avec le système Vulkem</w:t>
      </w:r>
      <w:r w:rsidRPr="00D932B2">
        <w:rPr>
          <w:b/>
          <w:vanish w:val="0"/>
        </w:rPr>
        <w:t>®</w:t>
      </w:r>
      <w:r>
        <w:rPr>
          <w:b/>
          <w:vanish w:val="0"/>
          <w:lang w:val="fr-CA"/>
        </w:rPr>
        <w:t xml:space="preserve"> </w:t>
      </w:r>
      <w:r>
        <w:rPr>
          <w:b/>
          <w:vanish w:val="0"/>
        </w:rPr>
        <w:t>3</w:t>
      </w:r>
      <w:r>
        <w:rPr>
          <w:b/>
          <w:vanish w:val="0"/>
          <w:lang w:val="fr-CA"/>
        </w:rPr>
        <w:t>6</w:t>
      </w:r>
      <w:r>
        <w:rPr>
          <w:b/>
          <w:vanish w:val="0"/>
        </w:rPr>
        <w:t>0NF/950NF/950</w:t>
      </w:r>
      <w:r w:rsidRPr="00726530">
        <w:rPr>
          <w:b/>
          <w:vanish w:val="0"/>
        </w:rPr>
        <w:t>NF</w:t>
      </w:r>
      <w:r>
        <w:rPr>
          <w:b/>
          <w:vanish w:val="0"/>
          <w:lang w:val="fr-CA"/>
        </w:rPr>
        <w:t xml:space="preserve"> de polyuréthane faible C.O.V.</w:t>
      </w:r>
    </w:p>
    <w:p w14:paraId="62C4A2EF" w14:textId="6BD97E2C" w:rsidR="00BA4CBA" w:rsidRPr="00F06CE8" w:rsidRDefault="00BA4CBA" w:rsidP="00BA4CBA">
      <w:pPr>
        <w:pStyle w:val="CMT"/>
        <w:jc w:val="left"/>
        <w:rPr>
          <w:vanish w:val="0"/>
          <w:lang w:val="fr-CA"/>
        </w:rPr>
      </w:pPr>
      <w:r w:rsidRPr="00F06CE8">
        <w:rPr>
          <w:b/>
          <w:vanish w:val="0"/>
          <w:lang w:val="fr-CA"/>
        </w:rPr>
        <w:t>Tremco PUMA</w:t>
      </w:r>
      <w:r w:rsidR="006B3A99">
        <w:rPr>
          <w:b/>
          <w:vanish w:val="0"/>
          <w:lang w:val="fr-CA"/>
        </w:rPr>
        <w:t xml:space="preserve"> Primer</w:t>
      </w:r>
      <w:r w:rsidRPr="00F06CE8">
        <w:rPr>
          <w:b/>
          <w:vanish w:val="0"/>
          <w:lang w:val="fr-CA"/>
        </w:rPr>
        <w:t> </w:t>
      </w:r>
      <w:r w:rsidRPr="00F06CE8">
        <w:rPr>
          <w:vanish w:val="0"/>
          <w:lang w:val="fr-CA"/>
        </w:rPr>
        <w:t xml:space="preserve">: Apprêt de méthacrylate de méthyle (MMA) appliqué sur la surface de béton grenaillée afin de la préparer pour l’application de la couche de base TREMCO PUMA BC. </w:t>
      </w:r>
    </w:p>
    <w:p w14:paraId="5F3714AC" w14:textId="77777777" w:rsidR="00BA4CBA" w:rsidRPr="00F06CE8" w:rsidRDefault="00BA4CBA" w:rsidP="00BA4CBA">
      <w:pPr>
        <w:pStyle w:val="CMT"/>
        <w:jc w:val="left"/>
        <w:rPr>
          <w:b/>
          <w:vanish w:val="0"/>
          <w:lang w:val="fr-CA"/>
        </w:rPr>
      </w:pPr>
      <w:r w:rsidRPr="00F06CE8">
        <w:rPr>
          <w:b/>
          <w:vanish w:val="0"/>
          <w:lang w:val="fr-CA"/>
        </w:rPr>
        <w:t>Tremco PUMA BC LM </w:t>
      </w:r>
      <w:r w:rsidRPr="00F06CE8">
        <w:rPr>
          <w:vanish w:val="0"/>
          <w:lang w:val="fr-CA"/>
        </w:rPr>
        <w:t xml:space="preserve">: Couche de base ou de </w:t>
      </w:r>
      <w:proofErr w:type="spellStart"/>
      <w:r w:rsidRPr="00F06CE8">
        <w:rPr>
          <w:vanish w:val="0"/>
          <w:lang w:val="fr-CA"/>
        </w:rPr>
        <w:t>détaillage</w:t>
      </w:r>
      <w:proofErr w:type="spellEnd"/>
      <w:r w:rsidRPr="00F06CE8">
        <w:rPr>
          <w:vanish w:val="0"/>
          <w:lang w:val="fr-CA"/>
        </w:rPr>
        <w:t xml:space="preserve"> de polyuréthane-méthacrylate modifié (PUMA) qui se lie fermement à l’apprêt PUMA de Tremco et conserve son intégrité même si le mouvement du substrat produit des fissures capillaires mesurant jusqu’à 1,5</w:t>
      </w:r>
      <w:r>
        <w:rPr>
          <w:vanish w:val="0"/>
          <w:lang w:val="fr-CA"/>
        </w:rPr>
        <w:t> </w:t>
      </w:r>
      <w:r w:rsidRPr="00F06CE8">
        <w:rPr>
          <w:vanish w:val="0"/>
          <w:lang w:val="fr-CA"/>
        </w:rPr>
        <w:t xml:space="preserve">mm (1/16 po). Tremco PUMA BC LM possède </w:t>
      </w:r>
      <w:r w:rsidRPr="0053180D">
        <w:rPr>
          <w:vanish w:val="0"/>
          <w:lang w:val="fr-CA"/>
        </w:rPr>
        <w:t>un module d’élasticité plus élevé que PUMA BC</w:t>
      </w:r>
      <w:r w:rsidRPr="00F06CE8">
        <w:rPr>
          <w:vanish w:val="0"/>
          <w:lang w:val="fr-CA"/>
        </w:rPr>
        <w:t xml:space="preserve"> et peut être utilisé pour retoucher les fissures et les joints de retrait avant l’application de la couche de base Tremco PUMA BC. </w:t>
      </w:r>
    </w:p>
    <w:p w14:paraId="37457D13" w14:textId="77777777" w:rsidR="00BA4CBA" w:rsidRPr="00F06CE8" w:rsidRDefault="00BA4CBA" w:rsidP="00BA4CBA">
      <w:pPr>
        <w:pStyle w:val="CMT"/>
        <w:jc w:val="left"/>
        <w:rPr>
          <w:b/>
          <w:vanish w:val="0"/>
          <w:lang w:val="fr-CA"/>
        </w:rPr>
      </w:pPr>
      <w:r w:rsidRPr="00F06CE8">
        <w:rPr>
          <w:b/>
          <w:vanish w:val="0"/>
          <w:lang w:val="fr-CA"/>
        </w:rPr>
        <w:t>Tremco PUMA BC T </w:t>
      </w:r>
      <w:r w:rsidRPr="00F06CE8">
        <w:rPr>
          <w:vanish w:val="0"/>
          <w:lang w:val="fr-CA"/>
        </w:rPr>
        <w:t>: Couche de base de polyuréthane-méthacrylate modifié (PUMA) thixotropique qui se lie fermement à l’apprêt PUMA de Tremco et conserve son intégrité même si le mouvement du substrat produit des fissures capillaires mesurant jusqu’à 1,5</w:t>
      </w:r>
      <w:r>
        <w:rPr>
          <w:vanish w:val="0"/>
          <w:lang w:val="fr-CA"/>
        </w:rPr>
        <w:t> </w:t>
      </w:r>
      <w:r w:rsidRPr="00F06CE8">
        <w:rPr>
          <w:vanish w:val="0"/>
          <w:lang w:val="fr-CA"/>
        </w:rPr>
        <w:t xml:space="preserve">mm (1/16 po). Tremco PUMA BC T empêche la migration de l’eau entre elle-même et le substrat. Ce produit est utilisé pour les rampes, les montées verticales, le </w:t>
      </w:r>
      <w:proofErr w:type="spellStart"/>
      <w:r w:rsidRPr="00F06CE8">
        <w:rPr>
          <w:vanish w:val="0"/>
          <w:lang w:val="fr-CA"/>
        </w:rPr>
        <w:t>détaillage</w:t>
      </w:r>
      <w:proofErr w:type="spellEnd"/>
      <w:r w:rsidRPr="00F06CE8">
        <w:rPr>
          <w:vanish w:val="0"/>
          <w:lang w:val="fr-CA"/>
        </w:rPr>
        <w:t xml:space="preserve"> et les cordons de biseau appliqués sur le terrain.</w:t>
      </w:r>
    </w:p>
    <w:p w14:paraId="29DF298D" w14:textId="62B85E80" w:rsidR="00BA4CBA" w:rsidRDefault="00BA4CBA" w:rsidP="00BA4CBA">
      <w:pPr>
        <w:pStyle w:val="CMT"/>
        <w:jc w:val="left"/>
        <w:rPr>
          <w:vanish w:val="0"/>
          <w:lang w:val="fr-CA"/>
        </w:rPr>
      </w:pPr>
      <w:r w:rsidRPr="00F06CE8">
        <w:rPr>
          <w:b/>
          <w:vanish w:val="0"/>
          <w:lang w:val="fr-CA"/>
        </w:rPr>
        <w:t>Tremco PUMA BC R </w:t>
      </w:r>
      <w:r w:rsidRPr="00F06CE8">
        <w:rPr>
          <w:vanish w:val="0"/>
          <w:lang w:val="fr-CA"/>
        </w:rPr>
        <w:t>: Version applicable au rouleau du produit PUMA BC. Se lie fermement à l’apprêt PUMA de Tremco et conserve son intégrité même si le mouvement du substrat produit des fissures capillaires mesurant jusqu’à 1,5</w:t>
      </w:r>
      <w:r>
        <w:rPr>
          <w:vanish w:val="0"/>
          <w:lang w:val="fr-CA"/>
        </w:rPr>
        <w:t> </w:t>
      </w:r>
      <w:r w:rsidRPr="00F06CE8">
        <w:rPr>
          <w:vanish w:val="0"/>
          <w:lang w:val="fr-CA"/>
        </w:rPr>
        <w:t>mm (1/16 po). Ce produit est utilisé pour les rampes et les montées verticales.</w:t>
      </w:r>
    </w:p>
    <w:p w14:paraId="560E5227" w14:textId="77777777" w:rsidR="00AA6AD4" w:rsidRPr="00F06CE8" w:rsidRDefault="00AA6AD4" w:rsidP="00BA4CBA">
      <w:pPr>
        <w:pStyle w:val="CMT"/>
        <w:jc w:val="left"/>
      </w:pPr>
    </w:p>
    <w:p w14:paraId="7149C3E3" w14:textId="77777777" w:rsidR="00BA4CBA" w:rsidRPr="00F06CE8" w:rsidRDefault="00BA4CBA" w:rsidP="00BA4CBA">
      <w:pPr>
        <w:pStyle w:val="CMT"/>
        <w:jc w:val="left"/>
        <w:rPr>
          <w:vanish w:val="0"/>
          <w:lang w:val="fr-CA"/>
        </w:rPr>
      </w:pPr>
      <w:r w:rsidRPr="00F06CE8">
        <w:rPr>
          <w:b/>
          <w:vanish w:val="0"/>
          <w:lang w:val="fr-CA"/>
        </w:rPr>
        <w:t xml:space="preserve">Tremco PUMA WC : </w:t>
      </w:r>
      <w:r w:rsidRPr="00F06CE8">
        <w:rPr>
          <w:vanish w:val="0"/>
          <w:lang w:val="fr-CA"/>
        </w:rPr>
        <w:t xml:space="preserve">Couche de revêtement de polyuréthane-méthacrylate modifié (PUMA), appliquée après le mûrissement de la couche de base PUMA BC. La couche Tremco PUMA WC </w:t>
      </w:r>
      <w:r>
        <w:rPr>
          <w:vanish w:val="0"/>
          <w:lang w:val="fr-CA"/>
        </w:rPr>
        <w:t xml:space="preserve">doit être </w:t>
      </w:r>
      <w:r w:rsidRPr="00F06CE8">
        <w:rPr>
          <w:vanish w:val="0"/>
          <w:lang w:val="fr-CA"/>
        </w:rPr>
        <w:t>chargée d’agrégats pour conférer au système une résistance accrue contre l’impact, l’abrasion et les produits chimiques.</w:t>
      </w:r>
    </w:p>
    <w:p w14:paraId="46BF5539" w14:textId="0CD9EC05" w:rsidR="00BA4CBA" w:rsidRPr="00F06CE8" w:rsidRDefault="00BA4CBA" w:rsidP="00BA4CBA">
      <w:pPr>
        <w:pStyle w:val="CMT"/>
        <w:jc w:val="left"/>
        <w:rPr>
          <w:vanish w:val="0"/>
          <w:lang w:val="fr-CA"/>
        </w:rPr>
      </w:pPr>
      <w:r w:rsidRPr="00F06CE8">
        <w:rPr>
          <w:b/>
          <w:vanish w:val="0"/>
          <w:lang w:val="fr-CA"/>
        </w:rPr>
        <w:t>Tremco PUMA TC</w:t>
      </w:r>
      <w:r w:rsidRPr="00F06CE8">
        <w:rPr>
          <w:vanish w:val="0"/>
          <w:lang w:val="fr-CA"/>
        </w:rPr>
        <w:t> : Couche de finition de méthacrylate de méthyle (MMA)</w:t>
      </w:r>
      <w:r>
        <w:rPr>
          <w:vanish w:val="0"/>
          <w:lang w:val="fr-CA"/>
        </w:rPr>
        <w:t xml:space="preserve">, </w:t>
      </w:r>
      <w:r w:rsidRPr="00F06CE8">
        <w:rPr>
          <w:vanish w:val="0"/>
          <w:lang w:val="fr-CA"/>
        </w:rPr>
        <w:t xml:space="preserve">appliquée après le mûrissement de la couche de base PUMA WC. L’adhérence </w:t>
      </w:r>
      <w:proofErr w:type="spellStart"/>
      <w:r w:rsidRPr="00F06CE8">
        <w:rPr>
          <w:vanish w:val="0"/>
          <w:lang w:val="fr-CA"/>
        </w:rPr>
        <w:t>interlaminaire</w:t>
      </w:r>
      <w:proofErr w:type="spellEnd"/>
      <w:r w:rsidRPr="00F06CE8">
        <w:rPr>
          <w:vanish w:val="0"/>
          <w:lang w:val="fr-CA"/>
        </w:rPr>
        <w:t xml:space="preserve"> avec la couche PUMA WC est ultrasolide. La couche de finition procure d’excellentes propriétés de résistance à l’abrasion, de stabilité aux rayons ultraviolets et de résistance chimique pour compléter les systèmes Vulkem EWS.</w:t>
      </w:r>
    </w:p>
    <w:p w14:paraId="1BFA6F56" w14:textId="7FF398BF" w:rsidR="00AF32D5" w:rsidRDefault="00AF32D5" w:rsidP="00D932B2">
      <w:pPr>
        <w:pStyle w:val="CMT"/>
        <w:jc w:val="left"/>
        <w:rPr>
          <w:vanish w:val="0"/>
        </w:rPr>
      </w:pPr>
      <w:r w:rsidRPr="00AF32D5">
        <w:rPr>
          <w:b/>
          <w:vanish w:val="0"/>
        </w:rPr>
        <w:t>Vulkem 3</w:t>
      </w:r>
      <w:r w:rsidR="00BD004A" w:rsidRPr="00BD004A">
        <w:rPr>
          <w:b/>
          <w:vanish w:val="0"/>
          <w:lang w:val="fr-CA"/>
        </w:rPr>
        <w:t>6</w:t>
      </w:r>
      <w:r w:rsidRPr="00AF32D5">
        <w:rPr>
          <w:b/>
          <w:vanish w:val="0"/>
        </w:rPr>
        <w:t>0NF</w:t>
      </w:r>
      <w:r w:rsidR="00BD004A" w:rsidRPr="00BD004A">
        <w:rPr>
          <w:vanish w:val="0"/>
          <w:lang w:val="fr-CA"/>
        </w:rPr>
        <w:t xml:space="preserve">: </w:t>
      </w:r>
      <w:r w:rsidR="00ED0251" w:rsidRPr="00ED0251">
        <w:rPr>
          <w:vanish w:val="0"/>
          <w:lang w:val="fr-CA"/>
        </w:rPr>
        <w:t>Couche de base de polyuréthane multi-composantes qui cure par l’ajout d’eau, à prise rapide, faible odeurs, conforme aux COV, qui cure par l’humidité. Elle procure une adhérence tenace principalement au béton propre et sec.</w:t>
      </w:r>
      <w:r w:rsidR="00ED0251">
        <w:rPr>
          <w:lang w:val="fr-CA"/>
        </w:rPr>
        <w:t>Couche de base de polyuréthane multi-composantes qui cure par l’ajout d’eau, à prise rapide, faible odeurs, conforme aux COV, qui cure par l’humidité. Elle procure une adhérence tenace principalement au béton propre et sec.</w:t>
      </w:r>
      <w:r w:rsidR="00BD004A" w:rsidRPr="00BD004A">
        <w:rPr>
          <w:lang w:val="fr-CA"/>
        </w:rPr>
        <w:t xml:space="preserve">est une membrane de polyuréthane élastomère aromatique monocomposant à faibles COV qui se lie fermement au béton, au bois et au métal apprêté propre et sec. Il conserve son intégrité même si le mouvement du substrat cause des fissures capillaires mesurant jusqu’à 1,5 mm (1/16 po). </w:t>
      </w:r>
    </w:p>
    <w:p w14:paraId="718DF986" w14:textId="15009246" w:rsidR="00DA082E" w:rsidRPr="005A6CD5" w:rsidRDefault="00DA082E" w:rsidP="00DA082E">
      <w:pPr>
        <w:pStyle w:val="CMT"/>
        <w:jc w:val="left"/>
        <w:rPr>
          <w:vanish w:val="0"/>
        </w:rPr>
      </w:pPr>
      <w:r w:rsidRPr="00084484">
        <w:rPr>
          <w:b/>
          <w:vanish w:val="0"/>
        </w:rPr>
        <w:t>Vulkem 950NF</w:t>
      </w:r>
      <w:r w:rsidRPr="00084484">
        <w:rPr>
          <w:vanish w:val="0"/>
        </w:rPr>
        <w:t xml:space="preserve"> </w:t>
      </w:r>
      <w:r w:rsidR="005A6CD5">
        <w:rPr>
          <w:vanish w:val="0"/>
          <w:lang w:val="fr-CA"/>
        </w:rPr>
        <w:t>: Couche</w:t>
      </w:r>
      <w:r w:rsidR="005A6CD5" w:rsidRPr="005A6CD5">
        <w:rPr>
          <w:vanish w:val="0"/>
        </w:rPr>
        <w:t xml:space="preserve"> de </w:t>
      </w:r>
      <w:proofErr w:type="spellStart"/>
      <w:r w:rsidR="005A6CD5" w:rsidRPr="005A6CD5">
        <w:rPr>
          <w:vanish w:val="0"/>
        </w:rPr>
        <w:t>finition</w:t>
      </w:r>
      <w:proofErr w:type="spellEnd"/>
      <w:r w:rsidR="005A6CD5" w:rsidRPr="005A6CD5">
        <w:rPr>
          <w:vanish w:val="0"/>
        </w:rPr>
        <w:t xml:space="preserve"> de </w:t>
      </w:r>
      <w:proofErr w:type="spellStart"/>
      <w:r w:rsidR="005A6CD5" w:rsidRPr="005A6CD5">
        <w:rPr>
          <w:vanish w:val="0"/>
        </w:rPr>
        <w:t>polyuréthane</w:t>
      </w:r>
      <w:proofErr w:type="spellEnd"/>
      <w:r w:rsidR="005A6CD5" w:rsidRPr="005A6CD5">
        <w:rPr>
          <w:vanish w:val="0"/>
        </w:rPr>
        <w:t xml:space="preserve"> </w:t>
      </w:r>
      <w:proofErr w:type="spellStart"/>
      <w:r w:rsidR="005A6CD5" w:rsidRPr="005A6CD5">
        <w:rPr>
          <w:vanish w:val="0"/>
        </w:rPr>
        <w:t>a</w:t>
      </w:r>
      <w:r w:rsidR="005A6CD5">
        <w:rPr>
          <w:vanish w:val="0"/>
          <w:lang w:val="fr-CA"/>
        </w:rPr>
        <w:t>romatique</w:t>
      </w:r>
      <w:proofErr w:type="spellEnd"/>
      <w:r w:rsidR="005A6CD5" w:rsidRPr="005A6CD5">
        <w:rPr>
          <w:vanish w:val="0"/>
        </w:rPr>
        <w:t xml:space="preserve"> </w:t>
      </w:r>
      <w:proofErr w:type="spellStart"/>
      <w:r w:rsidR="005A6CD5" w:rsidRPr="005A6CD5">
        <w:rPr>
          <w:vanish w:val="0"/>
        </w:rPr>
        <w:t>bicomposant</w:t>
      </w:r>
      <w:proofErr w:type="spellEnd"/>
      <w:r w:rsidR="005A6CD5" w:rsidRPr="005A6CD5">
        <w:rPr>
          <w:vanish w:val="0"/>
        </w:rPr>
        <w:t xml:space="preserve"> à </w:t>
      </w:r>
      <w:proofErr w:type="spellStart"/>
      <w:r w:rsidR="005A6CD5" w:rsidRPr="005A6CD5">
        <w:rPr>
          <w:vanish w:val="0"/>
        </w:rPr>
        <w:t>faible</w:t>
      </w:r>
      <w:proofErr w:type="spellEnd"/>
      <w:r w:rsidR="005A6CD5" w:rsidRPr="005A6CD5">
        <w:rPr>
          <w:vanish w:val="0"/>
        </w:rPr>
        <w:t xml:space="preserve"> </w:t>
      </w:r>
      <w:proofErr w:type="spellStart"/>
      <w:r w:rsidR="005A6CD5" w:rsidRPr="005A6CD5">
        <w:rPr>
          <w:vanish w:val="0"/>
        </w:rPr>
        <w:t>teneur</w:t>
      </w:r>
      <w:proofErr w:type="spellEnd"/>
      <w:r w:rsidR="005A6CD5" w:rsidRPr="005A6CD5">
        <w:rPr>
          <w:vanish w:val="0"/>
        </w:rPr>
        <w:t xml:space="preserve"> </w:t>
      </w:r>
      <w:proofErr w:type="spellStart"/>
      <w:r w:rsidR="005A6CD5" w:rsidRPr="005A6CD5">
        <w:rPr>
          <w:vanish w:val="0"/>
        </w:rPr>
        <w:t>en</w:t>
      </w:r>
      <w:proofErr w:type="spellEnd"/>
      <w:r w:rsidR="005A6CD5" w:rsidRPr="005A6CD5">
        <w:rPr>
          <w:vanish w:val="0"/>
        </w:rPr>
        <w:t xml:space="preserve"> COV. </w:t>
      </w:r>
      <w:proofErr w:type="spellStart"/>
      <w:r w:rsidR="005A6CD5" w:rsidRPr="005A6CD5">
        <w:rPr>
          <w:vanish w:val="0"/>
        </w:rPr>
        <w:t>Utilisée</w:t>
      </w:r>
      <w:proofErr w:type="spellEnd"/>
      <w:r w:rsidR="005A6CD5" w:rsidRPr="005A6CD5">
        <w:rPr>
          <w:vanish w:val="0"/>
        </w:rPr>
        <w:t xml:space="preserve"> avec </w:t>
      </w:r>
      <w:proofErr w:type="spellStart"/>
      <w:r w:rsidR="005A6CD5" w:rsidRPr="005A6CD5">
        <w:rPr>
          <w:vanish w:val="0"/>
        </w:rPr>
        <w:t>l’agrégat</w:t>
      </w:r>
      <w:proofErr w:type="spellEnd"/>
      <w:r w:rsidR="005A6CD5" w:rsidRPr="005A6CD5">
        <w:rPr>
          <w:vanish w:val="0"/>
        </w:rPr>
        <w:t xml:space="preserve"> </w:t>
      </w:r>
      <w:proofErr w:type="spellStart"/>
      <w:r w:rsidR="005A6CD5" w:rsidRPr="005A6CD5">
        <w:rPr>
          <w:vanish w:val="0"/>
        </w:rPr>
        <w:t>recommandé</w:t>
      </w:r>
      <w:proofErr w:type="spellEnd"/>
      <w:r w:rsidR="005A6CD5" w:rsidRPr="005A6CD5">
        <w:rPr>
          <w:vanish w:val="0"/>
        </w:rPr>
        <w:t xml:space="preserve">, </w:t>
      </w:r>
      <w:proofErr w:type="spellStart"/>
      <w:r w:rsidR="005A6CD5" w:rsidRPr="005A6CD5">
        <w:rPr>
          <w:vanish w:val="0"/>
        </w:rPr>
        <w:t>elle</w:t>
      </w:r>
      <w:proofErr w:type="spellEnd"/>
      <w:r w:rsidR="005A6CD5" w:rsidRPr="005A6CD5">
        <w:rPr>
          <w:vanish w:val="0"/>
        </w:rPr>
        <w:t xml:space="preserve"> procure </w:t>
      </w:r>
      <w:proofErr w:type="spellStart"/>
      <w:r w:rsidR="005A6CD5" w:rsidRPr="005A6CD5">
        <w:rPr>
          <w:vanish w:val="0"/>
        </w:rPr>
        <w:t>une</w:t>
      </w:r>
      <w:proofErr w:type="spellEnd"/>
      <w:r w:rsidR="005A6CD5" w:rsidRPr="005A6CD5">
        <w:rPr>
          <w:vanish w:val="0"/>
        </w:rPr>
        <w:t xml:space="preserve"> surface </w:t>
      </w:r>
      <w:proofErr w:type="spellStart"/>
      <w:r w:rsidR="005A6CD5" w:rsidRPr="005A6CD5">
        <w:rPr>
          <w:vanish w:val="0"/>
        </w:rPr>
        <w:t>robuste</w:t>
      </w:r>
      <w:proofErr w:type="spellEnd"/>
      <w:r w:rsidR="005A6CD5" w:rsidRPr="005A6CD5">
        <w:rPr>
          <w:vanish w:val="0"/>
        </w:rPr>
        <w:t xml:space="preserve">, </w:t>
      </w:r>
      <w:proofErr w:type="spellStart"/>
      <w:r w:rsidR="005A6CD5" w:rsidRPr="005A6CD5">
        <w:rPr>
          <w:vanish w:val="0"/>
        </w:rPr>
        <w:t>élégante</w:t>
      </w:r>
      <w:proofErr w:type="spellEnd"/>
      <w:r w:rsidR="005A6CD5" w:rsidRPr="005A6CD5">
        <w:rPr>
          <w:vanish w:val="0"/>
        </w:rPr>
        <w:t xml:space="preserve"> et </w:t>
      </w:r>
      <w:proofErr w:type="spellStart"/>
      <w:r w:rsidR="005A6CD5" w:rsidRPr="005A6CD5">
        <w:rPr>
          <w:vanish w:val="0"/>
        </w:rPr>
        <w:t>antidérapante</w:t>
      </w:r>
      <w:proofErr w:type="spellEnd"/>
      <w:r w:rsidR="005A6CD5" w:rsidRPr="005A6CD5">
        <w:rPr>
          <w:vanish w:val="0"/>
        </w:rPr>
        <w:t xml:space="preserve"> avec </w:t>
      </w:r>
      <w:proofErr w:type="spellStart"/>
      <w:r w:rsidR="005A6CD5" w:rsidRPr="005A6CD5">
        <w:rPr>
          <w:vanish w:val="0"/>
        </w:rPr>
        <w:t>une</w:t>
      </w:r>
      <w:proofErr w:type="spellEnd"/>
      <w:r w:rsidR="005A6CD5" w:rsidRPr="005A6CD5">
        <w:rPr>
          <w:vanish w:val="0"/>
        </w:rPr>
        <w:t xml:space="preserve"> </w:t>
      </w:r>
      <w:proofErr w:type="spellStart"/>
      <w:r w:rsidR="005A6CD5" w:rsidRPr="005A6CD5">
        <w:rPr>
          <w:vanish w:val="0"/>
        </w:rPr>
        <w:t>résistance</w:t>
      </w:r>
      <w:proofErr w:type="spellEnd"/>
      <w:r w:rsidR="005A6CD5" w:rsidRPr="005A6CD5">
        <w:rPr>
          <w:vanish w:val="0"/>
        </w:rPr>
        <w:t xml:space="preserve"> </w:t>
      </w:r>
      <w:proofErr w:type="spellStart"/>
      <w:r w:rsidR="005A6CD5" w:rsidRPr="005A6CD5">
        <w:rPr>
          <w:vanish w:val="0"/>
        </w:rPr>
        <w:t>d’adhésion</w:t>
      </w:r>
      <w:proofErr w:type="spellEnd"/>
      <w:r w:rsidR="005A6CD5" w:rsidRPr="005A6CD5">
        <w:rPr>
          <w:vanish w:val="0"/>
        </w:rPr>
        <w:t xml:space="preserve"> </w:t>
      </w:r>
      <w:proofErr w:type="spellStart"/>
      <w:r w:rsidR="005A6CD5" w:rsidRPr="005A6CD5">
        <w:rPr>
          <w:vanish w:val="0"/>
        </w:rPr>
        <w:t>extrêmement</w:t>
      </w:r>
      <w:proofErr w:type="spellEnd"/>
      <w:r w:rsidR="005A6CD5" w:rsidRPr="005A6CD5">
        <w:rPr>
          <w:vanish w:val="0"/>
        </w:rPr>
        <w:t xml:space="preserve"> forte à la </w:t>
      </w:r>
      <w:proofErr w:type="spellStart"/>
      <w:r w:rsidR="005A6CD5" w:rsidRPr="005A6CD5">
        <w:rPr>
          <w:vanish w:val="0"/>
        </w:rPr>
        <w:t>couche</w:t>
      </w:r>
      <w:proofErr w:type="spellEnd"/>
      <w:r w:rsidR="005A6CD5" w:rsidRPr="005A6CD5">
        <w:rPr>
          <w:vanish w:val="0"/>
        </w:rPr>
        <w:t xml:space="preserve"> de base Vulkem 3</w:t>
      </w:r>
      <w:r w:rsidR="005A6CD5">
        <w:rPr>
          <w:vanish w:val="0"/>
          <w:lang w:val="fr-CA"/>
        </w:rPr>
        <w:t>6</w:t>
      </w:r>
      <w:r w:rsidR="005A6CD5" w:rsidRPr="005A6CD5">
        <w:rPr>
          <w:vanish w:val="0"/>
        </w:rPr>
        <w:t xml:space="preserve">0NF. Ce </w:t>
      </w:r>
      <w:proofErr w:type="spellStart"/>
      <w:r w:rsidR="005A6CD5" w:rsidRPr="005A6CD5">
        <w:rPr>
          <w:vanish w:val="0"/>
        </w:rPr>
        <w:t>produit</w:t>
      </w:r>
      <w:proofErr w:type="spellEnd"/>
      <w:r w:rsidR="005A6CD5" w:rsidRPr="005A6CD5">
        <w:rPr>
          <w:vanish w:val="0"/>
        </w:rPr>
        <w:t xml:space="preserve"> </w:t>
      </w:r>
      <w:proofErr w:type="spellStart"/>
      <w:r w:rsidR="005A6CD5" w:rsidRPr="005A6CD5">
        <w:rPr>
          <w:vanish w:val="0"/>
        </w:rPr>
        <w:t>est</w:t>
      </w:r>
      <w:proofErr w:type="spellEnd"/>
      <w:r w:rsidR="005A6CD5" w:rsidRPr="005A6CD5">
        <w:rPr>
          <w:vanish w:val="0"/>
        </w:rPr>
        <w:t xml:space="preserve"> </w:t>
      </w:r>
      <w:proofErr w:type="spellStart"/>
      <w:r w:rsidR="005A6CD5" w:rsidRPr="005A6CD5">
        <w:rPr>
          <w:vanish w:val="0"/>
        </w:rPr>
        <w:t>recommandé</w:t>
      </w:r>
      <w:proofErr w:type="spellEnd"/>
      <w:r w:rsidR="005A6CD5" w:rsidRPr="005A6CD5">
        <w:rPr>
          <w:vanish w:val="0"/>
        </w:rPr>
        <w:t xml:space="preserve"> dans les applications sans exposition aux rayons UV. Une </w:t>
      </w:r>
      <w:proofErr w:type="spellStart"/>
      <w:r w:rsidR="005A6CD5" w:rsidRPr="005A6CD5">
        <w:rPr>
          <w:vanish w:val="0"/>
        </w:rPr>
        <w:lastRenderedPageBreak/>
        <w:t>seconde</w:t>
      </w:r>
      <w:proofErr w:type="spellEnd"/>
      <w:r w:rsidR="005A6CD5" w:rsidRPr="005A6CD5">
        <w:rPr>
          <w:vanish w:val="0"/>
        </w:rPr>
        <w:t xml:space="preserve"> application de </w:t>
      </w:r>
      <w:proofErr w:type="spellStart"/>
      <w:r w:rsidR="005A6CD5" w:rsidRPr="005A6CD5">
        <w:rPr>
          <w:vanish w:val="0"/>
        </w:rPr>
        <w:t>couche</w:t>
      </w:r>
      <w:proofErr w:type="spellEnd"/>
      <w:r w:rsidR="005A6CD5" w:rsidRPr="005A6CD5">
        <w:rPr>
          <w:vanish w:val="0"/>
        </w:rPr>
        <w:t xml:space="preserve"> de </w:t>
      </w:r>
      <w:proofErr w:type="spellStart"/>
      <w:r w:rsidR="005A6CD5" w:rsidRPr="005A6CD5">
        <w:rPr>
          <w:vanish w:val="0"/>
        </w:rPr>
        <w:t>finition</w:t>
      </w:r>
      <w:proofErr w:type="spellEnd"/>
      <w:r w:rsidR="005A6CD5" w:rsidRPr="005A6CD5">
        <w:rPr>
          <w:vanish w:val="0"/>
        </w:rPr>
        <w:t xml:space="preserve"> </w:t>
      </w:r>
      <w:proofErr w:type="spellStart"/>
      <w:r w:rsidR="005A6CD5" w:rsidRPr="005A6CD5">
        <w:rPr>
          <w:vanish w:val="0"/>
        </w:rPr>
        <w:t>est</w:t>
      </w:r>
      <w:proofErr w:type="spellEnd"/>
      <w:r w:rsidR="005A6CD5" w:rsidRPr="005A6CD5">
        <w:rPr>
          <w:vanish w:val="0"/>
        </w:rPr>
        <w:t xml:space="preserve"> </w:t>
      </w:r>
      <w:proofErr w:type="spellStart"/>
      <w:r w:rsidR="005A6CD5" w:rsidRPr="005A6CD5">
        <w:rPr>
          <w:vanish w:val="0"/>
        </w:rPr>
        <w:t>recommandée</w:t>
      </w:r>
      <w:proofErr w:type="spellEnd"/>
      <w:r w:rsidR="005A6CD5" w:rsidRPr="005A6CD5">
        <w:rPr>
          <w:vanish w:val="0"/>
        </w:rPr>
        <w:t xml:space="preserve"> sur les surfaces à forte </w:t>
      </w:r>
      <w:proofErr w:type="spellStart"/>
      <w:r w:rsidR="005A6CD5" w:rsidRPr="005A6CD5">
        <w:rPr>
          <w:vanish w:val="0"/>
        </w:rPr>
        <w:t>circulation</w:t>
      </w:r>
      <w:r w:rsidR="005A6CD5" w:rsidRPr="001C431D">
        <w:rPr>
          <w:vanish w:val="0"/>
          <w:lang w:val="fr-CA"/>
        </w:rPr>
        <w:t>Pour</w:t>
      </w:r>
      <w:proofErr w:type="spellEnd"/>
      <w:r w:rsidR="005A6CD5" w:rsidRPr="001C431D">
        <w:rPr>
          <w:vanish w:val="0"/>
          <w:lang w:val="fr-CA"/>
        </w:rPr>
        <w:t xml:space="preserve"> applications intérieures seulement.</w:t>
      </w:r>
      <w:r w:rsidRPr="005A6CD5">
        <w:rPr>
          <w:vanish w:val="0"/>
        </w:rPr>
        <w:t xml:space="preserve"> </w:t>
      </w:r>
    </w:p>
    <w:p w14:paraId="6EAA8E3A" w14:textId="73914591" w:rsidR="00DA082E" w:rsidRPr="00F02A8E" w:rsidRDefault="00DA082E" w:rsidP="004638A2">
      <w:pPr>
        <w:pStyle w:val="CMT"/>
        <w:jc w:val="left"/>
        <w:rPr>
          <w:vanish w:val="0"/>
          <w:lang w:val="fr-CA"/>
        </w:rPr>
      </w:pPr>
      <w:r w:rsidRPr="00F02A8E">
        <w:rPr>
          <w:b/>
          <w:bCs/>
          <w:vanish w:val="0"/>
          <w:lang w:val="fr-CA"/>
        </w:rPr>
        <w:t>Vulkem 951NF</w:t>
      </w:r>
      <w:r w:rsidR="00F02A8E" w:rsidRPr="00F02A8E">
        <w:rPr>
          <w:b/>
          <w:bCs/>
          <w:vanish w:val="0"/>
          <w:lang w:val="fr-CA"/>
        </w:rPr>
        <w:t xml:space="preserve"> </w:t>
      </w:r>
      <w:r w:rsidR="005A6CD5" w:rsidRPr="00F02A8E">
        <w:rPr>
          <w:vanish w:val="0"/>
          <w:lang w:val="fr-CA"/>
        </w:rPr>
        <w:t>:</w:t>
      </w:r>
      <w:r w:rsidR="005A6CD5" w:rsidRPr="00F02A8E">
        <w:rPr>
          <w:b/>
          <w:bCs/>
          <w:vanish w:val="0"/>
          <w:lang w:val="fr-CA"/>
        </w:rPr>
        <w:t xml:space="preserve"> </w:t>
      </w:r>
      <w:r w:rsidR="005A6CD5" w:rsidRPr="00F02A8E">
        <w:rPr>
          <w:vanish w:val="0"/>
          <w:lang w:val="fr-CA"/>
        </w:rPr>
        <w:t>Couche</w:t>
      </w:r>
      <w:r w:rsidR="005A6CD5" w:rsidRPr="005A6CD5">
        <w:rPr>
          <w:vanish w:val="0"/>
        </w:rPr>
        <w:t xml:space="preserve"> de </w:t>
      </w:r>
      <w:proofErr w:type="spellStart"/>
      <w:r w:rsidR="005A6CD5" w:rsidRPr="005A6CD5">
        <w:rPr>
          <w:vanish w:val="0"/>
        </w:rPr>
        <w:t>finition</w:t>
      </w:r>
      <w:proofErr w:type="spellEnd"/>
      <w:r w:rsidR="005A6CD5" w:rsidRPr="005A6CD5">
        <w:rPr>
          <w:vanish w:val="0"/>
        </w:rPr>
        <w:t xml:space="preserve"> de </w:t>
      </w:r>
      <w:proofErr w:type="spellStart"/>
      <w:r w:rsidR="005A6CD5" w:rsidRPr="005A6CD5">
        <w:rPr>
          <w:vanish w:val="0"/>
        </w:rPr>
        <w:t>polyuréthane</w:t>
      </w:r>
      <w:proofErr w:type="spellEnd"/>
      <w:r w:rsidR="005A6CD5" w:rsidRPr="005A6CD5">
        <w:rPr>
          <w:vanish w:val="0"/>
        </w:rPr>
        <w:t xml:space="preserve"> </w:t>
      </w:r>
      <w:r w:rsidR="005A6CD5" w:rsidRPr="00F02A8E">
        <w:rPr>
          <w:vanish w:val="0"/>
          <w:lang w:val="fr-CA"/>
        </w:rPr>
        <w:t>a</w:t>
      </w:r>
      <w:r w:rsidR="004638A2" w:rsidRPr="00F02A8E">
        <w:rPr>
          <w:vanish w:val="0"/>
          <w:lang w:val="fr-CA"/>
        </w:rPr>
        <w:t>liphati</w:t>
      </w:r>
      <w:r w:rsidR="005A6CD5" w:rsidRPr="00F02A8E">
        <w:rPr>
          <w:vanish w:val="0"/>
          <w:lang w:val="fr-CA"/>
        </w:rPr>
        <w:t>que</w:t>
      </w:r>
      <w:r w:rsidR="004638A2" w:rsidRPr="00F02A8E">
        <w:rPr>
          <w:vanish w:val="0"/>
          <w:lang w:val="fr-CA"/>
        </w:rPr>
        <w:t xml:space="preserve"> </w:t>
      </w:r>
      <w:proofErr w:type="spellStart"/>
      <w:r w:rsidR="005A6CD5" w:rsidRPr="005A6CD5">
        <w:rPr>
          <w:vanish w:val="0"/>
        </w:rPr>
        <w:t>bicomposant</w:t>
      </w:r>
      <w:proofErr w:type="spellEnd"/>
      <w:r w:rsidR="005A6CD5" w:rsidRPr="005A6CD5">
        <w:rPr>
          <w:vanish w:val="0"/>
        </w:rPr>
        <w:t xml:space="preserve"> à </w:t>
      </w:r>
      <w:proofErr w:type="spellStart"/>
      <w:r w:rsidR="005A6CD5" w:rsidRPr="005A6CD5">
        <w:rPr>
          <w:vanish w:val="0"/>
        </w:rPr>
        <w:t>faible</w:t>
      </w:r>
      <w:proofErr w:type="spellEnd"/>
      <w:r w:rsidR="005A6CD5" w:rsidRPr="005A6CD5">
        <w:rPr>
          <w:vanish w:val="0"/>
        </w:rPr>
        <w:t xml:space="preserve"> </w:t>
      </w:r>
      <w:proofErr w:type="spellStart"/>
      <w:r w:rsidR="005A6CD5" w:rsidRPr="005A6CD5">
        <w:rPr>
          <w:vanish w:val="0"/>
        </w:rPr>
        <w:t>teneur</w:t>
      </w:r>
      <w:proofErr w:type="spellEnd"/>
      <w:r w:rsidR="005A6CD5" w:rsidRPr="005A6CD5">
        <w:rPr>
          <w:vanish w:val="0"/>
        </w:rPr>
        <w:t xml:space="preserve"> </w:t>
      </w:r>
      <w:proofErr w:type="spellStart"/>
      <w:r w:rsidR="005A6CD5" w:rsidRPr="005A6CD5">
        <w:rPr>
          <w:vanish w:val="0"/>
        </w:rPr>
        <w:t>en</w:t>
      </w:r>
      <w:proofErr w:type="spellEnd"/>
      <w:r w:rsidR="005A6CD5" w:rsidRPr="005A6CD5">
        <w:rPr>
          <w:vanish w:val="0"/>
        </w:rPr>
        <w:t xml:space="preserve"> COV.</w:t>
      </w:r>
      <w:r w:rsidR="005A6CD5">
        <w:rPr>
          <w:vanish w:val="0"/>
          <w:lang w:val="fr-CA"/>
        </w:rPr>
        <w:t xml:space="preserve"> </w:t>
      </w:r>
      <w:proofErr w:type="spellStart"/>
      <w:r w:rsidR="00F02A8E" w:rsidRPr="005A6CD5">
        <w:rPr>
          <w:vanish w:val="0"/>
        </w:rPr>
        <w:t>Utilisée</w:t>
      </w:r>
      <w:proofErr w:type="spellEnd"/>
      <w:r w:rsidR="00F02A8E" w:rsidRPr="005A6CD5">
        <w:rPr>
          <w:vanish w:val="0"/>
        </w:rPr>
        <w:t xml:space="preserve"> avec </w:t>
      </w:r>
      <w:proofErr w:type="spellStart"/>
      <w:r w:rsidR="00F02A8E" w:rsidRPr="005A6CD5">
        <w:rPr>
          <w:vanish w:val="0"/>
        </w:rPr>
        <w:t>l’agrégat</w:t>
      </w:r>
      <w:proofErr w:type="spellEnd"/>
      <w:r w:rsidR="00F02A8E" w:rsidRPr="005A6CD5">
        <w:rPr>
          <w:vanish w:val="0"/>
        </w:rPr>
        <w:t xml:space="preserve"> </w:t>
      </w:r>
      <w:proofErr w:type="spellStart"/>
      <w:r w:rsidR="00F02A8E" w:rsidRPr="005A6CD5">
        <w:rPr>
          <w:vanish w:val="0"/>
        </w:rPr>
        <w:t>recommandé</w:t>
      </w:r>
      <w:proofErr w:type="spellEnd"/>
      <w:r w:rsidR="00F02A8E" w:rsidRPr="005A6CD5">
        <w:rPr>
          <w:vanish w:val="0"/>
        </w:rPr>
        <w:t xml:space="preserve">, </w:t>
      </w:r>
      <w:proofErr w:type="spellStart"/>
      <w:r w:rsidR="00F02A8E" w:rsidRPr="005A6CD5">
        <w:rPr>
          <w:vanish w:val="0"/>
        </w:rPr>
        <w:t>elle</w:t>
      </w:r>
      <w:proofErr w:type="spellEnd"/>
      <w:r w:rsidR="00F02A8E" w:rsidRPr="005A6CD5">
        <w:rPr>
          <w:vanish w:val="0"/>
        </w:rPr>
        <w:t xml:space="preserve"> procure </w:t>
      </w:r>
      <w:proofErr w:type="spellStart"/>
      <w:r w:rsidR="00F02A8E" w:rsidRPr="005A6CD5">
        <w:rPr>
          <w:vanish w:val="0"/>
        </w:rPr>
        <w:t>une</w:t>
      </w:r>
      <w:proofErr w:type="spellEnd"/>
      <w:r w:rsidR="00F02A8E" w:rsidRPr="005A6CD5">
        <w:rPr>
          <w:vanish w:val="0"/>
        </w:rPr>
        <w:t xml:space="preserve"> surface </w:t>
      </w:r>
      <w:proofErr w:type="spellStart"/>
      <w:r w:rsidR="00F02A8E" w:rsidRPr="005A6CD5">
        <w:rPr>
          <w:vanish w:val="0"/>
        </w:rPr>
        <w:t>robuste</w:t>
      </w:r>
      <w:proofErr w:type="spellEnd"/>
      <w:r w:rsidR="00F02A8E" w:rsidRPr="005A6CD5">
        <w:rPr>
          <w:vanish w:val="0"/>
        </w:rPr>
        <w:t xml:space="preserve">, </w:t>
      </w:r>
      <w:proofErr w:type="spellStart"/>
      <w:r w:rsidR="00F02A8E" w:rsidRPr="005A6CD5">
        <w:rPr>
          <w:vanish w:val="0"/>
        </w:rPr>
        <w:t>élégante</w:t>
      </w:r>
      <w:proofErr w:type="spellEnd"/>
      <w:r w:rsidR="00F02A8E" w:rsidRPr="005A6CD5">
        <w:rPr>
          <w:vanish w:val="0"/>
        </w:rPr>
        <w:t xml:space="preserve"> et </w:t>
      </w:r>
      <w:proofErr w:type="spellStart"/>
      <w:r w:rsidR="00F02A8E" w:rsidRPr="005A6CD5">
        <w:rPr>
          <w:vanish w:val="0"/>
        </w:rPr>
        <w:t>antidérapante</w:t>
      </w:r>
      <w:proofErr w:type="spellEnd"/>
      <w:r w:rsidR="00F02A8E" w:rsidRPr="005A6CD5">
        <w:rPr>
          <w:vanish w:val="0"/>
        </w:rPr>
        <w:t xml:space="preserve"> avec </w:t>
      </w:r>
      <w:proofErr w:type="spellStart"/>
      <w:r w:rsidR="00F02A8E" w:rsidRPr="005A6CD5">
        <w:rPr>
          <w:vanish w:val="0"/>
        </w:rPr>
        <w:t>une</w:t>
      </w:r>
      <w:proofErr w:type="spellEnd"/>
      <w:r w:rsidR="00F02A8E" w:rsidRPr="005A6CD5">
        <w:rPr>
          <w:vanish w:val="0"/>
        </w:rPr>
        <w:t xml:space="preserve"> </w:t>
      </w:r>
      <w:proofErr w:type="spellStart"/>
      <w:r w:rsidR="00F02A8E" w:rsidRPr="005A6CD5">
        <w:rPr>
          <w:vanish w:val="0"/>
        </w:rPr>
        <w:t>résistance</w:t>
      </w:r>
      <w:proofErr w:type="spellEnd"/>
      <w:r w:rsidR="00F02A8E">
        <w:rPr>
          <w:vanish w:val="0"/>
          <w:lang w:val="fr-CA"/>
        </w:rPr>
        <w:t xml:space="preserve"> </w:t>
      </w:r>
      <w:proofErr w:type="spellStart"/>
      <w:r w:rsidR="00F02A8E" w:rsidRPr="005A6CD5">
        <w:rPr>
          <w:vanish w:val="0"/>
        </w:rPr>
        <w:t>d’adhésion</w:t>
      </w:r>
      <w:proofErr w:type="spellEnd"/>
      <w:r w:rsidR="00F02A8E" w:rsidRPr="005A6CD5">
        <w:rPr>
          <w:vanish w:val="0"/>
        </w:rPr>
        <w:t xml:space="preserve"> </w:t>
      </w:r>
      <w:proofErr w:type="spellStart"/>
      <w:r w:rsidR="00F02A8E" w:rsidRPr="005A6CD5">
        <w:rPr>
          <w:vanish w:val="0"/>
        </w:rPr>
        <w:t>extrêmement</w:t>
      </w:r>
      <w:proofErr w:type="spellEnd"/>
      <w:r w:rsidR="00F02A8E" w:rsidRPr="005A6CD5">
        <w:rPr>
          <w:vanish w:val="0"/>
        </w:rPr>
        <w:t xml:space="preserve"> forte à la </w:t>
      </w:r>
      <w:proofErr w:type="spellStart"/>
      <w:r w:rsidR="00F02A8E" w:rsidRPr="005A6CD5">
        <w:rPr>
          <w:vanish w:val="0"/>
        </w:rPr>
        <w:t>couche</w:t>
      </w:r>
      <w:proofErr w:type="spellEnd"/>
      <w:r w:rsidR="00F02A8E" w:rsidRPr="005A6CD5">
        <w:rPr>
          <w:vanish w:val="0"/>
        </w:rPr>
        <w:t xml:space="preserve"> de base Vulkem 3</w:t>
      </w:r>
      <w:r w:rsidR="00F02A8E">
        <w:rPr>
          <w:vanish w:val="0"/>
          <w:lang w:val="fr-CA"/>
        </w:rPr>
        <w:t>6</w:t>
      </w:r>
      <w:r w:rsidR="00F02A8E" w:rsidRPr="005A6CD5">
        <w:rPr>
          <w:vanish w:val="0"/>
        </w:rPr>
        <w:t>0NF</w:t>
      </w:r>
      <w:r w:rsidR="00F02A8E">
        <w:rPr>
          <w:vanish w:val="0"/>
          <w:lang w:val="fr-CA"/>
        </w:rPr>
        <w:t xml:space="preserve">. Pour applications extérieures, elle offre une résistance aux rayons UV. </w:t>
      </w:r>
      <w:r w:rsidR="004638A2">
        <w:t>t is an aliphatic two-component polyurethane that is applied after the Vulkem 950NF intermediate coat has cured. Interlaminar adhesion to Vulkem 950NF is exceedingly strong. The top coat affords excellent abrasion resistance, UV stability and chemical resistance to complete this Vulkem Traffic Deck Coating System.</w:t>
      </w:r>
    </w:p>
    <w:p w14:paraId="201F2D5A" w14:textId="3EC85FEA" w:rsidR="00812DBC" w:rsidRPr="00F02A8E" w:rsidRDefault="00F02A8E" w:rsidP="00DA082E">
      <w:pPr>
        <w:pStyle w:val="CMT"/>
        <w:jc w:val="left"/>
        <w:rPr>
          <w:vanish w:val="0"/>
          <w:lang w:val="fr-CA"/>
        </w:rPr>
      </w:pPr>
      <w:r>
        <w:rPr>
          <w:vanish w:val="0"/>
          <w:lang w:val="fr-CA"/>
        </w:rPr>
        <w:t xml:space="preserve">Utilisations de base : </w:t>
      </w:r>
    </w:p>
    <w:p w14:paraId="37DEF62D" w14:textId="4EA809EE" w:rsidR="00C646EC" w:rsidRPr="00F06CE8" w:rsidRDefault="00C646EC" w:rsidP="00C646EC">
      <w:pPr>
        <w:pStyle w:val="CMT"/>
        <w:jc w:val="left"/>
        <w:rPr>
          <w:vanish w:val="0"/>
          <w:lang w:val="fr-CA"/>
        </w:rPr>
      </w:pPr>
      <w:r>
        <w:rPr>
          <w:vanish w:val="0"/>
          <w:lang w:val="fr-CA"/>
        </w:rPr>
        <w:t xml:space="preserve">Vulkem EWS avec technologie PUMA est utilisé comme </w:t>
      </w:r>
      <w:r w:rsidRPr="00F06CE8">
        <w:rPr>
          <w:vanish w:val="0"/>
          <w:lang w:val="fr-CA"/>
        </w:rPr>
        <w:t xml:space="preserve">revêtement de tablier de circulation </w:t>
      </w:r>
      <w:r>
        <w:rPr>
          <w:vanish w:val="0"/>
          <w:lang w:val="fr-CA"/>
        </w:rPr>
        <w:t xml:space="preserve">pour secteurs fortement achalandés et </w:t>
      </w:r>
      <w:proofErr w:type="spellStart"/>
      <w:r>
        <w:rPr>
          <w:vanish w:val="0"/>
          <w:lang w:val="fr-CA"/>
        </w:rPr>
        <w:t>demandants</w:t>
      </w:r>
      <w:proofErr w:type="spellEnd"/>
      <w:r>
        <w:rPr>
          <w:vanish w:val="0"/>
          <w:lang w:val="fr-CA"/>
        </w:rPr>
        <w:t>, pour assurer</w:t>
      </w:r>
      <w:r w:rsidRPr="00F06CE8">
        <w:rPr>
          <w:vanish w:val="0"/>
          <w:lang w:val="fr-CA"/>
        </w:rPr>
        <w:t xml:space="preserve"> l’étanchéité des dalles de béton et la protection des aires occupées situées sous la surface contre les infiltrations d’eau. </w:t>
      </w:r>
      <w:r>
        <w:rPr>
          <w:vanish w:val="0"/>
          <w:lang w:val="fr-CA"/>
        </w:rPr>
        <w:t xml:space="preserve">Les secteurs </w:t>
      </w:r>
      <w:r w:rsidRPr="006B3A99">
        <w:rPr>
          <w:vanish w:val="0"/>
          <w:lang w:val="fr-CA"/>
        </w:rPr>
        <w:t xml:space="preserve">exigeants incluent </w:t>
      </w:r>
      <w:r w:rsidR="00862DB9" w:rsidRPr="006B3A99">
        <w:rPr>
          <w:vanish w:val="0"/>
          <w:lang w:val="fr-CA"/>
        </w:rPr>
        <w:t>tournants</w:t>
      </w:r>
      <w:r w:rsidRPr="006B3A99">
        <w:rPr>
          <w:vanish w:val="0"/>
          <w:lang w:val="fr-CA"/>
        </w:rPr>
        <w:t>, rampes (inclinées ou non), bornes d’arrêt ou de paiement et 8’</w:t>
      </w:r>
      <w:r>
        <w:rPr>
          <w:vanish w:val="0"/>
          <w:lang w:val="fr-CA"/>
        </w:rPr>
        <w:t xml:space="preserve"> de diamètre autours des drains. </w:t>
      </w:r>
      <w:r w:rsidRPr="00F06CE8">
        <w:rPr>
          <w:vanish w:val="0"/>
          <w:lang w:val="fr-CA"/>
        </w:rPr>
        <w:t xml:space="preserve">De plus, le système peut être utilisé pour protéger le béton des effets dommageables du chlore, des sels de déglaçage, des produits chimiques, de l’essence, des huiles et des produits antigel. </w:t>
      </w:r>
    </w:p>
    <w:p w14:paraId="2613F28A" w14:textId="6547F252" w:rsidR="00084484" w:rsidRPr="00084484" w:rsidRDefault="00B427EE" w:rsidP="00084484">
      <w:pPr>
        <w:pStyle w:val="CMT"/>
        <w:jc w:val="left"/>
        <w:rPr>
          <w:vanish w:val="0"/>
          <w:lang w:val="en-US"/>
        </w:rPr>
      </w:pPr>
      <w:r w:rsidRPr="0091344B">
        <w:rPr>
          <w:vanish w:val="0"/>
          <w:lang w:val="fr-CA"/>
        </w:rPr>
        <w:t>Vulkem 3</w:t>
      </w:r>
      <w:r w:rsidR="00C646EC" w:rsidRPr="0091344B">
        <w:rPr>
          <w:vanish w:val="0"/>
          <w:lang w:val="fr-CA"/>
        </w:rPr>
        <w:t>6</w:t>
      </w:r>
      <w:r w:rsidR="00084484" w:rsidRPr="0091344B">
        <w:rPr>
          <w:vanish w:val="0"/>
          <w:lang w:val="fr-CA"/>
        </w:rPr>
        <w:t>0NF/</w:t>
      </w:r>
      <w:r w:rsidR="004638A2" w:rsidRPr="0091344B">
        <w:rPr>
          <w:vanish w:val="0"/>
          <w:lang w:val="fr-CA"/>
        </w:rPr>
        <w:t>950NF/95</w:t>
      </w:r>
      <w:r w:rsidR="00C646EC" w:rsidRPr="0091344B">
        <w:rPr>
          <w:vanish w:val="0"/>
          <w:lang w:val="fr-CA"/>
        </w:rPr>
        <w:t>0</w:t>
      </w:r>
      <w:r w:rsidR="004638A2" w:rsidRPr="0091344B">
        <w:rPr>
          <w:vanish w:val="0"/>
          <w:lang w:val="fr-CA"/>
        </w:rPr>
        <w:t>NF</w:t>
      </w:r>
      <w:r w:rsidR="00084484" w:rsidRPr="0091344B">
        <w:rPr>
          <w:vanish w:val="0"/>
          <w:lang w:val="fr-CA"/>
        </w:rPr>
        <w:t xml:space="preserve"> </w:t>
      </w:r>
      <w:r w:rsidR="00BC7A69" w:rsidRPr="0091344B">
        <w:rPr>
          <w:vanish w:val="0"/>
          <w:lang w:val="fr-CA"/>
        </w:rPr>
        <w:t xml:space="preserve">est un système </w:t>
      </w:r>
      <w:r w:rsidR="0091344B" w:rsidRPr="0091344B">
        <w:rPr>
          <w:vanish w:val="0"/>
          <w:lang w:val="fr-CA"/>
        </w:rPr>
        <w:t xml:space="preserve">d’imperméabilisation </w:t>
      </w:r>
      <w:r w:rsidR="0091344B">
        <w:rPr>
          <w:vanish w:val="0"/>
          <w:lang w:val="fr-CA"/>
        </w:rPr>
        <w:t xml:space="preserve">à base de polyuréthane modifié, </w:t>
      </w:r>
      <w:r w:rsidR="0091344B" w:rsidRPr="0091344B">
        <w:rPr>
          <w:vanish w:val="0"/>
          <w:lang w:val="fr-CA"/>
        </w:rPr>
        <w:t xml:space="preserve">applicable à froid </w:t>
      </w:r>
      <w:r w:rsidR="00BC7A69" w:rsidRPr="0091344B">
        <w:rPr>
          <w:vanish w:val="0"/>
          <w:lang w:val="fr-CA"/>
        </w:rPr>
        <w:t>pour tablier de circulation,</w:t>
      </w:r>
      <w:r w:rsidR="0091344B" w:rsidRPr="0091344B">
        <w:rPr>
          <w:vanish w:val="0"/>
          <w:lang w:val="fr-CA"/>
        </w:rPr>
        <w:t xml:space="preserve"> </w:t>
      </w:r>
      <w:r w:rsidR="0091344B">
        <w:rPr>
          <w:vanish w:val="0"/>
          <w:lang w:val="fr-CA"/>
        </w:rPr>
        <w:t>pour assurer</w:t>
      </w:r>
      <w:r w:rsidR="0091344B" w:rsidRPr="00F06CE8">
        <w:rPr>
          <w:vanish w:val="0"/>
          <w:lang w:val="fr-CA"/>
        </w:rPr>
        <w:t xml:space="preserve"> l’étanchéité des dalles de béton et la protection des aires occupées situées sous la surface contre les infiltrations d’eau</w:t>
      </w:r>
      <w:r w:rsidR="0091344B">
        <w:rPr>
          <w:vanish w:val="0"/>
          <w:lang w:val="fr-CA"/>
        </w:rPr>
        <w:t>.</w:t>
      </w:r>
      <w:r w:rsidR="00BC7A69" w:rsidRPr="0091344B">
        <w:rPr>
          <w:vanish w:val="0"/>
          <w:lang w:val="fr-CA"/>
        </w:rPr>
        <w:t xml:space="preserve"> </w:t>
      </w:r>
      <w:r w:rsidR="00084484" w:rsidRPr="0091344B">
        <w:rPr>
          <w:vanish w:val="0"/>
          <w:lang w:val="fr-CA"/>
        </w:rPr>
        <w:t xml:space="preserve"> </w:t>
      </w:r>
      <w:r w:rsidR="0091344B" w:rsidRPr="00F06CE8">
        <w:rPr>
          <w:vanish w:val="0"/>
          <w:lang w:val="fr-CA"/>
        </w:rPr>
        <w:t xml:space="preserve">De plus, le système peut être utilisé pour protéger le béton des effets dommageables des sels de déglaçage, de l’essence, des huiles et des produits antigel. </w:t>
      </w:r>
    </w:p>
    <w:p w14:paraId="199156BF" w14:textId="77777777" w:rsidR="00C646EC" w:rsidRPr="00F06CE8" w:rsidRDefault="00C646EC" w:rsidP="00C646EC">
      <w:pPr>
        <w:pStyle w:val="CMT"/>
        <w:jc w:val="left"/>
        <w:rPr>
          <w:vanish w:val="0"/>
          <w:lang w:val="fr-CA"/>
        </w:rPr>
      </w:pPr>
      <w:r w:rsidRPr="00F06CE8">
        <w:rPr>
          <w:vanish w:val="0"/>
          <w:lang w:val="fr-CA"/>
        </w:rPr>
        <w:t>Cette section peut être modifiée facilement à l’aide de la plupart des logiciels commerciaux de spécification.</w:t>
      </w:r>
    </w:p>
    <w:p w14:paraId="77B9A577" w14:textId="193A31DE" w:rsidR="00C646EC" w:rsidRPr="00F06CE8" w:rsidRDefault="00C646EC" w:rsidP="00C646EC">
      <w:pPr>
        <w:pStyle w:val="CMT"/>
        <w:jc w:val="left"/>
        <w:rPr>
          <w:vanish w:val="0"/>
          <w:lang w:val="fr-CA"/>
        </w:rPr>
      </w:pPr>
      <w:r w:rsidRPr="00F06CE8">
        <w:rPr>
          <w:vanish w:val="0"/>
          <w:lang w:val="fr-CA"/>
        </w:rPr>
        <w:t xml:space="preserve">Il recommandé de consulter votre représentant technique de Tremco, aux coordonnées suivantes : Tremco </w:t>
      </w:r>
      <w:proofErr w:type="spellStart"/>
      <w:r w:rsidRPr="00F06CE8">
        <w:rPr>
          <w:vanish w:val="0"/>
          <w:lang w:val="fr-CA"/>
        </w:rPr>
        <w:t>Inc</w:t>
      </w:r>
      <w:r w:rsidR="00B86282">
        <w:rPr>
          <w:vanish w:val="0"/>
          <w:lang w:val="fr-CA"/>
        </w:rPr>
        <w:t>orporated</w:t>
      </w:r>
      <w:proofErr w:type="spellEnd"/>
      <w:r w:rsidRPr="00F06CE8">
        <w:rPr>
          <w:vanish w:val="0"/>
          <w:lang w:val="fr-CA"/>
        </w:rPr>
        <w:t xml:space="preserve">, Commercial Sealants </w:t>
      </w:r>
      <w:r w:rsidR="00B86282">
        <w:rPr>
          <w:vanish w:val="0"/>
          <w:lang w:val="fr-CA"/>
        </w:rPr>
        <w:t>&amp;</w:t>
      </w:r>
      <w:r w:rsidRPr="00F06CE8">
        <w:rPr>
          <w:vanish w:val="0"/>
          <w:lang w:val="fr-CA"/>
        </w:rPr>
        <w:t xml:space="preserve"> </w:t>
      </w:r>
      <w:proofErr w:type="spellStart"/>
      <w:r w:rsidRPr="00F06CE8">
        <w:rPr>
          <w:vanish w:val="0"/>
          <w:lang w:val="fr-CA"/>
        </w:rPr>
        <w:t>Waterproofing</w:t>
      </w:r>
      <w:proofErr w:type="spellEnd"/>
      <w:r w:rsidRPr="00F06CE8">
        <w:rPr>
          <w:vanish w:val="0"/>
          <w:lang w:val="fr-CA"/>
        </w:rPr>
        <w:t xml:space="preserve"> Division, Beachwood OH; (866) 321-6357; courriel : </w:t>
      </w:r>
      <w:hyperlink r:id="rId12" w:history="1">
        <w:r w:rsidRPr="00F06CE8">
          <w:rPr>
            <w:vanish w:val="0"/>
            <w:lang w:val="fr-CA"/>
          </w:rPr>
          <w:t>techresources@tremcoinc.com</w:t>
        </w:r>
      </w:hyperlink>
      <w:r w:rsidRPr="00F06CE8">
        <w:rPr>
          <w:vanish w:val="0"/>
          <w:lang w:val="fr-CA"/>
        </w:rPr>
        <w:t xml:space="preserve">; </w:t>
      </w:r>
      <w:hyperlink r:id="rId13" w:history="1">
        <w:r w:rsidRPr="00F06CE8">
          <w:rPr>
            <w:vanish w:val="0"/>
            <w:lang w:val="fr-CA"/>
          </w:rPr>
          <w:t>www.tremcosealants.com</w:t>
        </w:r>
      </w:hyperlink>
      <w:r w:rsidRPr="00F06CE8">
        <w:rPr>
          <w:vanish w:val="0"/>
          <w:lang w:val="fr-CA"/>
        </w:rPr>
        <w:t>.</w:t>
      </w:r>
    </w:p>
    <w:p w14:paraId="52484D70" w14:textId="77777777" w:rsidR="001C431D" w:rsidRPr="00F06CE8" w:rsidRDefault="001C431D" w:rsidP="001C431D">
      <w:pPr>
        <w:pStyle w:val="CMT"/>
        <w:jc w:val="left"/>
        <w:rPr>
          <w:vanish w:val="0"/>
          <w:lang w:val="fr-CA"/>
        </w:rPr>
      </w:pPr>
      <w:r w:rsidRPr="00F06CE8">
        <w:rPr>
          <w:vanish w:val="0"/>
          <w:lang w:val="fr-CA"/>
        </w:rPr>
        <w:t xml:space="preserve">Ce document comprend des notes au rédacteur sous forme de texte caché. Pour afficher le texte caché, consultez le </w:t>
      </w:r>
      <w:hyperlink r:id="rId14" w:history="1">
        <w:r w:rsidRPr="00F06CE8">
          <w:rPr>
            <w:vanish w:val="0"/>
            <w:lang w:val="fr-CA"/>
          </w:rPr>
          <w:t>www.bim.net/displaying-hidden-text-in-microsoft-word-step-by-step-instructions-for-windows-and-mac/</w:t>
        </w:r>
      </w:hyperlink>
      <w:r w:rsidRPr="00F06CE8">
        <w:rPr>
          <w:vanish w:val="0"/>
          <w:lang w:val="fr-CA"/>
        </w:rPr>
        <w:t>.</w:t>
      </w:r>
    </w:p>
    <w:p w14:paraId="3ACF9E26" w14:textId="77777777" w:rsidR="001C431D" w:rsidRPr="00F06CE8" w:rsidRDefault="001C431D" w:rsidP="001C431D">
      <w:pPr>
        <w:pStyle w:val="CMT"/>
        <w:jc w:val="left"/>
        <w:rPr>
          <w:vanish w:val="0"/>
          <w:lang w:val="fr-CA"/>
        </w:rPr>
      </w:pPr>
      <w:r w:rsidRPr="00F06CE8">
        <w:rPr>
          <w:vanish w:val="0"/>
          <w:lang w:val="fr-CA"/>
        </w:rPr>
        <w:t xml:space="preserve">Paraseal®, TREMproof®, ExoAir®, Spectrem®, </w:t>
      </w:r>
      <w:proofErr w:type="spellStart"/>
      <w:r w:rsidRPr="00F06CE8">
        <w:rPr>
          <w:vanish w:val="0"/>
          <w:lang w:val="fr-CA"/>
        </w:rPr>
        <w:t>Tremflex</w:t>
      </w:r>
      <w:proofErr w:type="spellEnd"/>
      <w:r w:rsidRPr="00F06CE8">
        <w:rPr>
          <w:vanish w:val="0"/>
          <w:lang w:val="fr-CA"/>
        </w:rPr>
        <w:t xml:space="preserve">®, Dymeric® et </w:t>
      </w:r>
      <w:proofErr w:type="spellStart"/>
      <w:r w:rsidRPr="00F06CE8">
        <w:rPr>
          <w:vanish w:val="0"/>
          <w:lang w:val="fr-CA"/>
        </w:rPr>
        <w:t>Proglaze</w:t>
      </w:r>
      <w:proofErr w:type="spellEnd"/>
      <w:r w:rsidRPr="00F06CE8">
        <w:rPr>
          <w:vanish w:val="0"/>
          <w:lang w:val="fr-CA"/>
        </w:rPr>
        <w:t>® sont des marques déposées de Tremco, Inc.</w:t>
      </w:r>
    </w:p>
    <w:p w14:paraId="0901CF0C" w14:textId="77777777" w:rsidR="001C431D" w:rsidRPr="00F06CE8" w:rsidRDefault="001C431D" w:rsidP="001C431D">
      <w:pPr>
        <w:pStyle w:val="CMT"/>
        <w:jc w:val="left"/>
        <w:rPr>
          <w:vanish w:val="0"/>
          <w:lang w:val="fr-CA"/>
        </w:rPr>
      </w:pPr>
      <w:r w:rsidRPr="00F06CE8">
        <w:rPr>
          <w:vanish w:val="0"/>
          <w:lang w:val="fr-CA"/>
        </w:rPr>
        <w:t>Ce document est protégé par le droit d’auteur. Copyright© 2014 par Tremco, Inc.</w:t>
      </w:r>
    </w:p>
    <w:p w14:paraId="2570B456" w14:textId="77777777" w:rsidR="001C431D" w:rsidRPr="0091344B" w:rsidRDefault="001C431D" w:rsidP="001C431D">
      <w:pPr>
        <w:pStyle w:val="CMT"/>
        <w:contextualSpacing/>
        <w:jc w:val="left"/>
      </w:pPr>
      <w:r w:rsidRPr="00F06CE8">
        <w:t xml:space="preserve">Revêtements de tablier de circulation en </w:t>
      </w:r>
      <w:r w:rsidRPr="00F06CE8">
        <w:rPr>
          <w:lang w:val="fr-CA"/>
        </w:rPr>
        <w:t>polyuréthane-méthacrylate conçus pour les applications de circulation véhiculaire</w:t>
      </w:r>
      <w:r w:rsidRPr="0091344B">
        <w:rPr>
          <w:lang w:val="fr-CA"/>
        </w:rPr>
        <w:t xml:space="preserve"> </w:t>
      </w:r>
    </w:p>
    <w:p w14:paraId="76A6C28C" w14:textId="77777777" w:rsidR="00084484" w:rsidRPr="001C431D" w:rsidRDefault="00084484" w:rsidP="00D932B2">
      <w:pPr>
        <w:pStyle w:val="CMT"/>
        <w:jc w:val="left"/>
        <w:rPr>
          <w:vanish w:val="0"/>
        </w:rPr>
      </w:pPr>
    </w:p>
    <w:p w14:paraId="76826B8B" w14:textId="77777777" w:rsidR="00F24CA6" w:rsidRPr="00C646EC" w:rsidRDefault="00F24CA6" w:rsidP="00746404">
      <w:pPr>
        <w:pStyle w:val="SCT"/>
        <w:rPr>
          <w:lang w:val="fr-CA"/>
        </w:rPr>
      </w:pPr>
      <w:bookmarkStart w:id="0" w:name="OLE_LINK1"/>
      <w:bookmarkStart w:id="1" w:name="OLE_LINK2"/>
    </w:p>
    <w:p w14:paraId="0464A8EA" w14:textId="69EAE2ED" w:rsidR="00510CB8" w:rsidRPr="0091344B" w:rsidRDefault="00062636" w:rsidP="00084484">
      <w:pPr>
        <w:pStyle w:val="SCT"/>
        <w:tabs>
          <w:tab w:val="left" w:pos="7170"/>
        </w:tabs>
        <w:rPr>
          <w:lang w:val="fr-CA"/>
        </w:rPr>
      </w:pPr>
      <w:r w:rsidRPr="00C646EC">
        <w:rPr>
          <w:lang w:val="fr-CA"/>
        </w:rPr>
        <w:br w:type="page"/>
      </w:r>
      <w:bookmarkStart w:id="2" w:name="OLE_LINK3"/>
      <w:bookmarkStart w:id="3" w:name="OLE_LINK4"/>
      <w:r w:rsidR="001B0251" w:rsidRPr="0091344B">
        <w:rPr>
          <w:lang w:val="fr-CA"/>
        </w:rPr>
        <w:lastRenderedPageBreak/>
        <w:t xml:space="preserve">SECTION </w:t>
      </w:r>
      <w:r w:rsidR="009562C6" w:rsidRPr="0091344B">
        <w:rPr>
          <w:lang w:val="fr-CA"/>
        </w:rPr>
        <w:t>07 </w:t>
      </w:r>
      <w:r w:rsidR="00233DA2" w:rsidRPr="0091344B">
        <w:rPr>
          <w:lang w:val="fr-CA"/>
        </w:rPr>
        <w:t>1</w:t>
      </w:r>
      <w:r w:rsidR="00DA52CB" w:rsidRPr="0091344B">
        <w:rPr>
          <w:lang w:val="fr-CA"/>
        </w:rPr>
        <w:t>8</w:t>
      </w:r>
      <w:r w:rsidR="009562C6" w:rsidRPr="0091344B">
        <w:rPr>
          <w:lang w:val="fr-CA"/>
        </w:rPr>
        <w:t> </w:t>
      </w:r>
      <w:r w:rsidR="00DA52CB" w:rsidRPr="0091344B">
        <w:rPr>
          <w:lang w:val="fr-CA"/>
        </w:rPr>
        <w:t>00</w:t>
      </w:r>
      <w:r w:rsidR="00176552" w:rsidRPr="0091344B">
        <w:rPr>
          <w:lang w:val="fr-CA"/>
        </w:rPr>
        <w:t> </w:t>
      </w:r>
      <w:r w:rsidR="007F0ABA" w:rsidRPr="0091344B">
        <w:rPr>
          <w:lang w:val="fr-CA"/>
        </w:rPr>
        <w:t>–</w:t>
      </w:r>
      <w:r w:rsidR="00176552" w:rsidRPr="0091344B">
        <w:rPr>
          <w:lang w:val="fr-CA"/>
        </w:rPr>
        <w:t> </w:t>
      </w:r>
      <w:bookmarkEnd w:id="0"/>
      <w:bookmarkEnd w:id="1"/>
      <w:bookmarkEnd w:id="2"/>
      <w:bookmarkEnd w:id="3"/>
      <w:r w:rsidR="0091344B" w:rsidRPr="00F06CE8">
        <w:rPr>
          <w:lang w:val="fr-CA"/>
        </w:rPr>
        <w:t>REVÊTEMENTS DE TABLIER DE CIRCULATION, CIRCULATION VÉHICULAIRE</w:t>
      </w:r>
    </w:p>
    <w:p w14:paraId="24B0BE66" w14:textId="629AA984" w:rsidR="00705F9D" w:rsidRDefault="00705F9D" w:rsidP="00705F9D">
      <w:pPr>
        <w:pStyle w:val="PRT"/>
        <w:numPr>
          <w:ilvl w:val="0"/>
          <w:numId w:val="10"/>
        </w:numPr>
        <w:rPr>
          <w:rFonts w:cs="Arial"/>
        </w:rPr>
      </w:pPr>
      <w:r>
        <w:rPr>
          <w:rFonts w:cs="Arial"/>
        </w:rPr>
        <w:t>G</w:t>
      </w:r>
      <w:r w:rsidR="0091344B">
        <w:rPr>
          <w:rFonts w:cs="Arial"/>
        </w:rPr>
        <w:t>ÉNÉ</w:t>
      </w:r>
      <w:r>
        <w:rPr>
          <w:rFonts w:cs="Arial"/>
        </w:rPr>
        <w:t>RAL</w:t>
      </w:r>
    </w:p>
    <w:p w14:paraId="1B8B33E8" w14:textId="6DAB5B9F" w:rsidR="00705F9D" w:rsidRPr="001C431D" w:rsidRDefault="0091344B" w:rsidP="001C431D">
      <w:pPr>
        <w:pStyle w:val="ART"/>
        <w:contextualSpacing/>
      </w:pPr>
      <w:r>
        <w:t>CETTE SECTION COMPREND</w:t>
      </w:r>
    </w:p>
    <w:p w14:paraId="014AD9B9" w14:textId="349E97DF" w:rsidR="007926C1" w:rsidRDefault="0091344B" w:rsidP="007926C1">
      <w:pPr>
        <w:pStyle w:val="PR2"/>
        <w:contextualSpacing/>
        <w:outlineLvl w:val="9"/>
      </w:pPr>
      <w:r w:rsidRPr="00EF46E6">
        <w:rPr>
          <w:lang w:val="fr-CA"/>
        </w:rPr>
        <w:t xml:space="preserve">Revêtements de tablier de circulation en polyuréthane conçus pour les applications de circulation </w:t>
      </w:r>
      <w:r w:rsidRPr="00F06CE8">
        <w:rPr>
          <w:lang w:val="fr-CA"/>
        </w:rPr>
        <w:t>véhiculaire</w:t>
      </w:r>
    </w:p>
    <w:p w14:paraId="2F8F3BB1" w14:textId="69E7C9D8" w:rsidR="00C62BB6" w:rsidRPr="0091344B" w:rsidRDefault="0091344B" w:rsidP="007974C0">
      <w:pPr>
        <w:pStyle w:val="ART"/>
        <w:rPr>
          <w:lang w:val="fr-CA"/>
        </w:rPr>
      </w:pPr>
      <w:r w:rsidRPr="00EF46E6">
        <w:rPr>
          <w:lang w:val="fr-CA"/>
        </w:rPr>
        <w:t>EXIGENCES CONNEXES</w:t>
      </w:r>
      <w:r w:rsidRPr="0091344B">
        <w:rPr>
          <w:lang w:val="fr-CA"/>
        </w:rPr>
        <w:t xml:space="preserve"> </w:t>
      </w:r>
    </w:p>
    <w:p w14:paraId="3FFA03C8" w14:textId="65792F56" w:rsidR="001C431D" w:rsidRPr="00F06CE8" w:rsidRDefault="001C431D" w:rsidP="001C431D">
      <w:pPr>
        <w:pStyle w:val="CMT"/>
        <w:spacing w:before="0"/>
        <w:ind w:left="0"/>
        <w:rPr>
          <w:lang w:val="fr-CA"/>
        </w:rPr>
      </w:pPr>
      <w:r w:rsidRPr="00F06CE8">
        <w:rPr>
          <w:lang w:val="fr-CA"/>
        </w:rPr>
        <w:t>Rédacteur de devis : Si la section « Exigences connexes » est retenue, modifier la section pour inclure seulement les éléments inclus dans le manuel du projet.</w:t>
      </w:r>
    </w:p>
    <w:p w14:paraId="675D4686" w14:textId="7555A5DB" w:rsidR="007926C1" w:rsidRPr="0000466B" w:rsidRDefault="0091344B" w:rsidP="007926C1">
      <w:pPr>
        <w:pStyle w:val="PR2"/>
        <w:spacing w:before="240"/>
        <w:outlineLvl w:val="9"/>
      </w:pPr>
      <w:r w:rsidRPr="00EF46E6">
        <w:rPr>
          <w:lang w:val="fr-CA"/>
        </w:rPr>
        <w:t>Section 03 31 00 « Béton coulé en place » pour le mûrissement à l’humidité du substrat en béton</w:t>
      </w:r>
      <w:r>
        <w:rPr>
          <w:lang w:val="fr-CA"/>
        </w:rPr>
        <w:t>.</w:t>
      </w:r>
      <w:r w:rsidRPr="0091344B">
        <w:rPr>
          <w:lang w:val="fr-CA"/>
        </w:rPr>
        <w:t xml:space="preserve"> </w:t>
      </w:r>
    </w:p>
    <w:p w14:paraId="006767F3" w14:textId="0F048A21" w:rsidR="007926C1" w:rsidRPr="007926C1" w:rsidRDefault="0091344B" w:rsidP="0091344B">
      <w:pPr>
        <w:pStyle w:val="PR2"/>
        <w:numPr>
          <w:ilvl w:val="5"/>
          <w:numId w:val="1"/>
        </w:numPr>
      </w:pPr>
      <w:r w:rsidRPr="00EF46E6">
        <w:t>Section 07 92 00 « </w:t>
      </w:r>
      <w:proofErr w:type="spellStart"/>
      <w:r w:rsidRPr="00EF46E6">
        <w:t>Scellants</w:t>
      </w:r>
      <w:proofErr w:type="spellEnd"/>
      <w:r w:rsidRPr="00EF46E6">
        <w:t xml:space="preserve"> à joints » pour les </w:t>
      </w:r>
      <w:proofErr w:type="spellStart"/>
      <w:r w:rsidRPr="00EF46E6">
        <w:t>scellants</w:t>
      </w:r>
      <w:proofErr w:type="spellEnd"/>
      <w:r w:rsidRPr="00EF46E6">
        <w:t xml:space="preserve"> à joints et </w:t>
      </w:r>
      <w:proofErr w:type="spellStart"/>
      <w:r w:rsidRPr="00EF46E6">
        <w:t>accessoires</w:t>
      </w:r>
      <w:proofErr w:type="spellEnd"/>
      <w:r w:rsidRPr="00EF46E6">
        <w:t xml:space="preserve">, </w:t>
      </w:r>
      <w:proofErr w:type="spellStart"/>
      <w:r w:rsidRPr="00EF46E6">
        <w:t>ainsi</w:t>
      </w:r>
      <w:proofErr w:type="spellEnd"/>
      <w:r w:rsidRPr="00EF46E6">
        <w:t xml:space="preserve"> que la </w:t>
      </w:r>
      <w:proofErr w:type="spellStart"/>
      <w:r w:rsidRPr="00EF46E6">
        <w:t>préparation</w:t>
      </w:r>
      <w:proofErr w:type="spellEnd"/>
      <w:r w:rsidRPr="00EF46E6">
        <w:t xml:space="preserve"> des joints.</w:t>
      </w:r>
    </w:p>
    <w:p w14:paraId="1A0B883B" w14:textId="77777777" w:rsidR="007926C1" w:rsidRPr="00F13862" w:rsidRDefault="007926C1" w:rsidP="007926C1">
      <w:pPr>
        <w:pStyle w:val="PR2"/>
        <w:numPr>
          <w:ilvl w:val="0"/>
          <w:numId w:val="0"/>
        </w:numPr>
        <w:ind w:left="864"/>
        <w:outlineLvl w:val="9"/>
      </w:pPr>
    </w:p>
    <w:p w14:paraId="477606B1" w14:textId="48EF7559" w:rsidR="00A41C22" w:rsidRDefault="00176552" w:rsidP="007974C0">
      <w:pPr>
        <w:pStyle w:val="ART"/>
      </w:pPr>
      <w:r w:rsidRPr="003B0713">
        <w:t>R</w:t>
      </w:r>
      <w:r w:rsidR="0091344B">
        <w:t>É</w:t>
      </w:r>
      <w:r w:rsidRPr="003B0713">
        <w:t>F</w:t>
      </w:r>
      <w:r w:rsidR="0091344B">
        <w:t>É</w:t>
      </w:r>
      <w:r w:rsidRPr="003B0713">
        <w:t>RENCES</w:t>
      </w:r>
    </w:p>
    <w:p w14:paraId="15EB928B" w14:textId="59ECE0E5" w:rsidR="00C77E4E" w:rsidRPr="00C77E4E" w:rsidRDefault="0091344B" w:rsidP="00C77E4E">
      <w:pPr>
        <w:pStyle w:val="PR1"/>
      </w:pPr>
      <w:r w:rsidRPr="00EF46E6">
        <w:rPr>
          <w:lang w:val="fr-CA"/>
        </w:rPr>
        <w:t>Références, généralités : Les versions les plus récentes des références suivantes au moment du projet s’appliquent aux travaux de cette section</w:t>
      </w:r>
      <w:r w:rsidR="00C77E4E" w:rsidRPr="00EA4FB2">
        <w:t>.</w:t>
      </w:r>
    </w:p>
    <w:p w14:paraId="0961AD2D" w14:textId="016672C5" w:rsidR="00541C1A" w:rsidRPr="001C431D" w:rsidRDefault="001C431D" w:rsidP="007974C0">
      <w:pPr>
        <w:pStyle w:val="CMT"/>
        <w:rPr>
          <w:lang w:val="fr-CA"/>
        </w:rPr>
      </w:pPr>
      <w:r w:rsidRPr="00F06CE8">
        <w:rPr>
          <w:lang w:val="fr-CA"/>
        </w:rPr>
        <w:t>Rédacteur de devis : Si la section « Références » est retenue, modifier la section pour inclure seulement les références citées dans la section modifiée</w:t>
      </w:r>
      <w:r>
        <w:rPr>
          <w:lang w:val="fr-CA"/>
        </w:rPr>
        <w:t>.</w:t>
      </w:r>
    </w:p>
    <w:p w14:paraId="033D4030" w14:textId="77777777" w:rsidR="00A41C22" w:rsidRPr="003B0713" w:rsidRDefault="00977CAC" w:rsidP="007974C0">
      <w:pPr>
        <w:pStyle w:val="PR1"/>
      </w:pPr>
      <w:r>
        <w:t>ASTM </w:t>
      </w:r>
      <w:r w:rsidR="00A41C22" w:rsidRPr="00424BF3">
        <w:t>International (ASTM)</w:t>
      </w:r>
      <w:r w:rsidR="002927C3">
        <w:t xml:space="preserve">: </w:t>
      </w:r>
      <w:hyperlink r:id="rId15" w:history="1">
        <w:r w:rsidR="005C3FF8" w:rsidRPr="00746404">
          <w:rPr>
            <w:rStyle w:val="Hyperlink"/>
          </w:rPr>
          <w:t>www.astm.org</w:t>
        </w:r>
      </w:hyperlink>
      <w:r w:rsidR="00275F5C">
        <w:t>:</w:t>
      </w:r>
    </w:p>
    <w:p w14:paraId="5FD424B0" w14:textId="3DAC1897" w:rsidR="003B0713" w:rsidRDefault="007C3FB6" w:rsidP="002023E9">
      <w:pPr>
        <w:pStyle w:val="PR2"/>
        <w:outlineLvl w:val="9"/>
      </w:pPr>
      <w:r>
        <w:t>ASTM </w:t>
      </w:r>
      <w:r w:rsidR="003B0713" w:rsidRPr="007C3FB6">
        <w:t>C</w:t>
      </w:r>
      <w:r w:rsidRPr="0091344B">
        <w:rPr>
          <w:lang w:val="fr-CA"/>
        </w:rPr>
        <w:t> </w:t>
      </w:r>
      <w:r w:rsidR="003B0713" w:rsidRPr="007C3FB6">
        <w:t>920</w:t>
      </w:r>
      <w:r w:rsidRPr="0091344B">
        <w:rPr>
          <w:lang w:val="fr-CA"/>
        </w:rPr>
        <w:t> - </w:t>
      </w:r>
      <w:proofErr w:type="spellStart"/>
      <w:r w:rsidR="0091344B" w:rsidRPr="00EF46E6">
        <w:t>Spécification</w:t>
      </w:r>
      <w:proofErr w:type="spellEnd"/>
      <w:r w:rsidR="0091344B" w:rsidRPr="00EF46E6">
        <w:t xml:space="preserve"> des </w:t>
      </w:r>
      <w:proofErr w:type="spellStart"/>
      <w:r w:rsidR="0091344B" w:rsidRPr="00EF46E6">
        <w:t>scellants</w:t>
      </w:r>
      <w:proofErr w:type="spellEnd"/>
      <w:r w:rsidR="0091344B" w:rsidRPr="00EF46E6">
        <w:t xml:space="preserve"> à joints </w:t>
      </w:r>
      <w:proofErr w:type="spellStart"/>
      <w:r w:rsidR="0091344B" w:rsidRPr="00EF46E6">
        <w:t>élastomères</w:t>
      </w:r>
      <w:proofErr w:type="spellEnd"/>
    </w:p>
    <w:p w14:paraId="68905711" w14:textId="4D8F0D8A" w:rsidR="00C77E4E" w:rsidRDefault="00C77E4E" w:rsidP="00C77E4E">
      <w:pPr>
        <w:pStyle w:val="PR2"/>
      </w:pPr>
      <w:r w:rsidRPr="001F7C3D">
        <w:rPr>
          <w:lang w:val="fr-CA"/>
        </w:rPr>
        <w:t>ASTM C 957 - </w:t>
      </w:r>
      <w:proofErr w:type="spellStart"/>
      <w:r w:rsidR="001F7C3D" w:rsidRPr="00EF46E6">
        <w:t>Spécification</w:t>
      </w:r>
      <w:proofErr w:type="spellEnd"/>
      <w:r w:rsidR="001F7C3D" w:rsidRPr="00EF46E6">
        <w:t xml:space="preserve"> des membranes </w:t>
      </w:r>
      <w:proofErr w:type="spellStart"/>
      <w:r w:rsidR="001F7C3D" w:rsidRPr="00EF46E6">
        <w:t>d’étanchéité</w:t>
      </w:r>
      <w:proofErr w:type="spellEnd"/>
      <w:r w:rsidR="001F7C3D" w:rsidRPr="00EF46E6">
        <w:t xml:space="preserve"> </w:t>
      </w:r>
      <w:proofErr w:type="spellStart"/>
      <w:r w:rsidR="001F7C3D" w:rsidRPr="00EF46E6">
        <w:t>élastomères</w:t>
      </w:r>
      <w:proofErr w:type="spellEnd"/>
      <w:r w:rsidR="001F7C3D" w:rsidRPr="00EF46E6">
        <w:t xml:space="preserve"> </w:t>
      </w:r>
      <w:proofErr w:type="spellStart"/>
      <w:r w:rsidR="001F7C3D" w:rsidRPr="00EF46E6">
        <w:t>liquides</w:t>
      </w:r>
      <w:proofErr w:type="spellEnd"/>
      <w:r w:rsidR="001F7C3D" w:rsidRPr="00EF46E6">
        <w:t xml:space="preserve"> </w:t>
      </w:r>
      <w:proofErr w:type="spellStart"/>
      <w:r w:rsidR="001F7C3D" w:rsidRPr="00EF46E6">
        <w:t>appliquées</w:t>
      </w:r>
      <w:proofErr w:type="spellEnd"/>
      <w:r w:rsidR="001F7C3D" w:rsidRPr="00EF46E6">
        <w:t xml:space="preserve"> à </w:t>
      </w:r>
      <w:proofErr w:type="spellStart"/>
      <w:r w:rsidR="001F7C3D" w:rsidRPr="00EF46E6">
        <w:t>froid</w:t>
      </w:r>
      <w:proofErr w:type="spellEnd"/>
      <w:r w:rsidR="001F7C3D" w:rsidRPr="00EF46E6">
        <w:t xml:space="preserve">, à haute </w:t>
      </w:r>
      <w:proofErr w:type="spellStart"/>
      <w:r w:rsidR="001F7C3D" w:rsidRPr="00EF46E6">
        <w:t>teneur</w:t>
      </w:r>
      <w:proofErr w:type="spellEnd"/>
      <w:r w:rsidR="001F7C3D" w:rsidRPr="00EF46E6">
        <w:t xml:space="preserve"> </w:t>
      </w:r>
      <w:proofErr w:type="spellStart"/>
      <w:r w:rsidR="001F7C3D" w:rsidRPr="00EF46E6">
        <w:t>en</w:t>
      </w:r>
      <w:proofErr w:type="spellEnd"/>
      <w:r w:rsidR="001F7C3D" w:rsidRPr="00EF46E6">
        <w:t xml:space="preserve"> </w:t>
      </w:r>
      <w:proofErr w:type="spellStart"/>
      <w:r w:rsidR="001F7C3D" w:rsidRPr="00EF46E6">
        <w:t>solides</w:t>
      </w:r>
      <w:proofErr w:type="spellEnd"/>
      <w:r w:rsidR="001F7C3D">
        <w:rPr>
          <w:lang w:val="fr-CA"/>
        </w:rPr>
        <w:t xml:space="preserve">, à </w:t>
      </w:r>
      <w:r w:rsidR="001F7C3D" w:rsidRPr="00EF46E6">
        <w:t xml:space="preserve">surface </w:t>
      </w:r>
      <w:proofErr w:type="spellStart"/>
      <w:r w:rsidR="001F7C3D" w:rsidRPr="00EF46E6">
        <w:t>d’usure</w:t>
      </w:r>
      <w:proofErr w:type="spellEnd"/>
      <w:r w:rsidR="001F7C3D" w:rsidRPr="00EF46E6">
        <w:t xml:space="preserve"> </w:t>
      </w:r>
      <w:proofErr w:type="spellStart"/>
      <w:r w:rsidR="001F7C3D" w:rsidRPr="00EF46E6">
        <w:t>intégrée</w:t>
      </w:r>
      <w:proofErr w:type="spellEnd"/>
    </w:p>
    <w:p w14:paraId="046923EF" w14:textId="0D03EF0D" w:rsidR="00B325CE" w:rsidRPr="001F7C3D" w:rsidRDefault="00B325CE" w:rsidP="001F7C3D">
      <w:pPr>
        <w:pStyle w:val="PR2"/>
        <w:numPr>
          <w:ilvl w:val="5"/>
          <w:numId w:val="1"/>
        </w:numPr>
        <w:rPr>
          <w:lang w:val="fr-CA"/>
        </w:rPr>
      </w:pPr>
      <w:r w:rsidRPr="001F7C3D">
        <w:rPr>
          <w:lang w:val="fr-CA"/>
        </w:rPr>
        <w:t>ASTM C 1127</w:t>
      </w:r>
      <w:r w:rsidR="00FE3EBB" w:rsidRPr="001F7C3D">
        <w:rPr>
          <w:lang w:val="fr-CA"/>
        </w:rPr>
        <w:t> - </w:t>
      </w:r>
      <w:r w:rsidR="001F7C3D" w:rsidRPr="001F7C3D">
        <w:rPr>
          <w:lang w:val="fr-CA"/>
        </w:rPr>
        <w:t>Guide normalisé pour l’utilisation de membranes d’étanchéité élastomères liquides appliquées à froid, à haute teneur en solides, à surface d’usure intégrée</w:t>
      </w:r>
    </w:p>
    <w:p w14:paraId="50944BDC" w14:textId="0B1DF30D" w:rsidR="00FE3EBB" w:rsidRPr="009644D9" w:rsidRDefault="00FE3EBB" w:rsidP="003D6171">
      <w:pPr>
        <w:pStyle w:val="PR2"/>
      </w:pPr>
      <w:r w:rsidRPr="001F7C3D">
        <w:rPr>
          <w:lang w:val="fr-CA"/>
        </w:rPr>
        <w:t>ASTM C 1193 - </w:t>
      </w:r>
      <w:r w:rsidR="001F7C3D" w:rsidRPr="00EF46E6">
        <w:t xml:space="preserve">Guide </w:t>
      </w:r>
      <w:proofErr w:type="spellStart"/>
      <w:r w:rsidR="001F7C3D" w:rsidRPr="00EF46E6">
        <w:t>normalisé</w:t>
      </w:r>
      <w:proofErr w:type="spellEnd"/>
      <w:r w:rsidR="001F7C3D" w:rsidRPr="00EF46E6">
        <w:t xml:space="preserve"> pour </w:t>
      </w:r>
      <w:proofErr w:type="spellStart"/>
      <w:r w:rsidR="001F7C3D" w:rsidRPr="00EF46E6">
        <w:t>l’utilisation</w:t>
      </w:r>
      <w:proofErr w:type="spellEnd"/>
      <w:r w:rsidR="001F7C3D" w:rsidRPr="00EF46E6">
        <w:t xml:space="preserve"> de </w:t>
      </w:r>
      <w:proofErr w:type="spellStart"/>
      <w:r w:rsidR="001F7C3D" w:rsidRPr="00EF46E6">
        <w:t>scellants</w:t>
      </w:r>
      <w:proofErr w:type="spellEnd"/>
      <w:r w:rsidR="001F7C3D" w:rsidRPr="00EF46E6">
        <w:t xml:space="preserve"> à joints</w:t>
      </w:r>
    </w:p>
    <w:p w14:paraId="642F0E10" w14:textId="75328D29" w:rsidR="009644D9" w:rsidRPr="00B325CE" w:rsidRDefault="009644D9" w:rsidP="003D6171">
      <w:pPr>
        <w:pStyle w:val="PR2"/>
      </w:pPr>
      <w:r w:rsidRPr="001F7C3D">
        <w:rPr>
          <w:lang w:val="fr-CA"/>
        </w:rPr>
        <w:t>ASTM D 4258 - </w:t>
      </w:r>
      <w:r w:rsidR="001F7C3D" w:rsidRPr="00EF46E6">
        <w:t xml:space="preserve">Pratique </w:t>
      </w:r>
      <w:proofErr w:type="spellStart"/>
      <w:r w:rsidR="001F7C3D" w:rsidRPr="00EF46E6">
        <w:t>normalisée</w:t>
      </w:r>
      <w:proofErr w:type="spellEnd"/>
      <w:r w:rsidR="001F7C3D" w:rsidRPr="00EF46E6">
        <w:t xml:space="preserve"> pour le </w:t>
      </w:r>
      <w:proofErr w:type="spellStart"/>
      <w:r w:rsidR="001F7C3D" w:rsidRPr="00EF46E6">
        <w:t>nettoyage</w:t>
      </w:r>
      <w:proofErr w:type="spellEnd"/>
      <w:r w:rsidR="001F7C3D" w:rsidRPr="00EF46E6">
        <w:t xml:space="preserve"> de surfaces </w:t>
      </w:r>
      <w:proofErr w:type="spellStart"/>
      <w:r w:rsidR="001F7C3D" w:rsidRPr="00EF46E6">
        <w:t>en</w:t>
      </w:r>
      <w:proofErr w:type="spellEnd"/>
      <w:r w:rsidR="001F7C3D" w:rsidRPr="00EF46E6">
        <w:t xml:space="preserve"> béton pour </w:t>
      </w:r>
      <w:proofErr w:type="spellStart"/>
      <w:r w:rsidR="001F7C3D" w:rsidRPr="00EF46E6">
        <w:t>l’application</w:t>
      </w:r>
      <w:proofErr w:type="spellEnd"/>
      <w:r w:rsidR="001F7C3D" w:rsidRPr="00EF46E6">
        <w:t xml:space="preserve"> d’un </w:t>
      </w:r>
      <w:proofErr w:type="spellStart"/>
      <w:r w:rsidR="001F7C3D" w:rsidRPr="00EF46E6">
        <w:t>revêtement</w:t>
      </w:r>
      <w:proofErr w:type="spellEnd"/>
    </w:p>
    <w:p w14:paraId="7C3B5F2A" w14:textId="1D8C9D4C" w:rsidR="00B325CE" w:rsidRDefault="00B325CE" w:rsidP="003D6171">
      <w:pPr>
        <w:pStyle w:val="PR2"/>
      </w:pPr>
      <w:r w:rsidRPr="001F7C3D">
        <w:rPr>
          <w:lang w:val="fr-CA"/>
        </w:rPr>
        <w:t>ASTM D 4259</w:t>
      </w:r>
      <w:r w:rsidR="00FE3EBB" w:rsidRPr="001F7C3D">
        <w:rPr>
          <w:lang w:val="fr-CA"/>
        </w:rPr>
        <w:t> - </w:t>
      </w:r>
      <w:r w:rsidR="001F7C3D" w:rsidRPr="00EF46E6">
        <w:t xml:space="preserve">Pratique </w:t>
      </w:r>
      <w:proofErr w:type="spellStart"/>
      <w:r w:rsidR="001F7C3D" w:rsidRPr="00EF46E6">
        <w:t>normalisée</w:t>
      </w:r>
      <w:proofErr w:type="spellEnd"/>
      <w:r w:rsidR="001F7C3D" w:rsidRPr="00EF46E6">
        <w:t xml:space="preserve"> pour </w:t>
      </w:r>
      <w:proofErr w:type="spellStart"/>
      <w:r w:rsidR="001F7C3D" w:rsidRPr="00EF46E6">
        <w:t>l’abrasion</w:t>
      </w:r>
      <w:proofErr w:type="spellEnd"/>
      <w:r w:rsidR="001F7C3D" w:rsidRPr="00EF46E6">
        <w:t xml:space="preserve"> du béton</w:t>
      </w:r>
    </w:p>
    <w:p w14:paraId="0CBEC8EB" w14:textId="59ACF09B" w:rsidR="00616097" w:rsidRPr="008C6616" w:rsidRDefault="00616097" w:rsidP="003D6171">
      <w:pPr>
        <w:pStyle w:val="PR2"/>
      </w:pPr>
      <w:r w:rsidRPr="001F7C3D">
        <w:rPr>
          <w:lang w:val="fr-CA"/>
        </w:rPr>
        <w:t>CSA S413</w:t>
      </w:r>
      <w:r w:rsidR="001F7C3D" w:rsidRPr="001F7C3D">
        <w:rPr>
          <w:lang w:val="fr-CA"/>
        </w:rPr>
        <w:t xml:space="preserve">- Structures de </w:t>
      </w:r>
      <w:r w:rsidR="001F7C3D">
        <w:rPr>
          <w:lang w:val="fr-CA"/>
        </w:rPr>
        <w:t>s</w:t>
      </w:r>
      <w:r w:rsidR="001F7C3D" w:rsidRPr="001F7C3D">
        <w:rPr>
          <w:lang w:val="fr-CA"/>
        </w:rPr>
        <w:t>ta</w:t>
      </w:r>
      <w:r w:rsidR="001F7C3D">
        <w:rPr>
          <w:lang w:val="fr-CA"/>
        </w:rPr>
        <w:t>tionnements</w:t>
      </w:r>
    </w:p>
    <w:p w14:paraId="0E2EA030" w14:textId="77777777" w:rsidR="00B325CE" w:rsidRPr="001F1790" w:rsidRDefault="00B325CE" w:rsidP="007974C0">
      <w:pPr>
        <w:pStyle w:val="PR1"/>
      </w:pPr>
      <w:r w:rsidRPr="001F1790">
        <w:rPr>
          <w:lang w:val="en-US"/>
        </w:rPr>
        <w:t xml:space="preserve">International Concrete Repair Institute (ICRI): </w:t>
      </w:r>
      <w:hyperlink r:id="rId16" w:history="1">
        <w:r w:rsidRPr="001F1790">
          <w:rPr>
            <w:rStyle w:val="Hyperlink"/>
            <w:lang w:val="en-US"/>
          </w:rPr>
          <w:t>www.icri.org</w:t>
        </w:r>
      </w:hyperlink>
      <w:r w:rsidRPr="001F1790">
        <w:rPr>
          <w:lang w:val="en-US"/>
        </w:rPr>
        <w:t xml:space="preserve">: </w:t>
      </w:r>
    </w:p>
    <w:p w14:paraId="0274C7AE" w14:textId="77777777" w:rsidR="001F7C3D" w:rsidRPr="00EF46E6" w:rsidRDefault="001F7C3D" w:rsidP="001F7C3D">
      <w:pPr>
        <w:pStyle w:val="PR2"/>
      </w:pPr>
      <w:r w:rsidRPr="00EF46E6">
        <w:t>ICRI 310.2R – </w:t>
      </w:r>
      <w:proofErr w:type="spellStart"/>
      <w:r w:rsidRPr="00EF46E6">
        <w:t>Sélection</w:t>
      </w:r>
      <w:proofErr w:type="spellEnd"/>
      <w:r w:rsidRPr="00EF46E6">
        <w:t xml:space="preserve"> et </w:t>
      </w:r>
      <w:proofErr w:type="spellStart"/>
      <w:r w:rsidRPr="00EF46E6">
        <w:t>spécification</w:t>
      </w:r>
      <w:proofErr w:type="spellEnd"/>
      <w:r w:rsidRPr="00EF46E6">
        <w:t xml:space="preserve"> de la </w:t>
      </w:r>
      <w:proofErr w:type="spellStart"/>
      <w:r w:rsidRPr="00EF46E6">
        <w:t>préparation</w:t>
      </w:r>
      <w:proofErr w:type="spellEnd"/>
      <w:r w:rsidRPr="00EF46E6">
        <w:t xml:space="preserve"> de surfaces </w:t>
      </w:r>
      <w:proofErr w:type="spellStart"/>
      <w:r w:rsidRPr="00EF46E6">
        <w:t>en</w:t>
      </w:r>
      <w:proofErr w:type="spellEnd"/>
      <w:r w:rsidRPr="00EF46E6">
        <w:t xml:space="preserve"> béton pour </w:t>
      </w:r>
      <w:proofErr w:type="spellStart"/>
      <w:r w:rsidRPr="00EF46E6">
        <w:t>l’application</w:t>
      </w:r>
      <w:proofErr w:type="spellEnd"/>
      <w:r w:rsidRPr="00EF46E6">
        <w:t xml:space="preserve"> de </w:t>
      </w:r>
      <w:proofErr w:type="spellStart"/>
      <w:r w:rsidRPr="00EF46E6">
        <w:t>scellants</w:t>
      </w:r>
      <w:proofErr w:type="spellEnd"/>
      <w:r w:rsidRPr="00EF46E6">
        <w:t xml:space="preserve">, </w:t>
      </w:r>
      <w:proofErr w:type="spellStart"/>
      <w:r w:rsidRPr="00EF46E6">
        <w:t>revêtements</w:t>
      </w:r>
      <w:proofErr w:type="spellEnd"/>
      <w:r w:rsidRPr="00EF46E6">
        <w:t xml:space="preserve">, couches de </w:t>
      </w:r>
      <w:proofErr w:type="spellStart"/>
      <w:r w:rsidRPr="00EF46E6">
        <w:t>polymère</w:t>
      </w:r>
      <w:proofErr w:type="spellEnd"/>
      <w:r w:rsidRPr="00EF46E6">
        <w:t xml:space="preserve"> et la </w:t>
      </w:r>
      <w:proofErr w:type="spellStart"/>
      <w:r w:rsidRPr="00EF46E6">
        <w:t>réparation</w:t>
      </w:r>
      <w:proofErr w:type="spellEnd"/>
      <w:r w:rsidRPr="00EF46E6">
        <w:t xml:space="preserve"> du béton</w:t>
      </w:r>
    </w:p>
    <w:p w14:paraId="54ACAECA" w14:textId="77777777" w:rsidR="00C77E4E" w:rsidRPr="001C50CC" w:rsidRDefault="00C77E4E" w:rsidP="00C77E4E">
      <w:pPr>
        <w:pStyle w:val="PR1"/>
      </w:pPr>
      <w:r w:rsidRPr="001C50CC">
        <w:rPr>
          <w:lang w:val="en-US"/>
        </w:rPr>
        <w:t xml:space="preserve">Sealant, Waterproofing, and Restoration Institute (SWRI): </w:t>
      </w:r>
      <w:hyperlink r:id="rId17" w:history="1">
        <w:r w:rsidRPr="001C50CC">
          <w:rPr>
            <w:rStyle w:val="Hyperlink"/>
            <w:lang w:val="en-US"/>
          </w:rPr>
          <w:t>www.swrionline.org</w:t>
        </w:r>
      </w:hyperlink>
      <w:r w:rsidRPr="001C50CC">
        <w:rPr>
          <w:lang w:val="en-US"/>
        </w:rPr>
        <w:t xml:space="preserve">: </w:t>
      </w:r>
    </w:p>
    <w:p w14:paraId="7FBA65ED" w14:textId="04B4B143" w:rsidR="00C77E4E" w:rsidRPr="001C50CC" w:rsidRDefault="00C77E4E" w:rsidP="00C77E4E">
      <w:pPr>
        <w:pStyle w:val="PR2"/>
        <w:spacing w:before="240"/>
      </w:pPr>
      <w:r w:rsidRPr="001F7C3D">
        <w:rPr>
          <w:lang w:val="fr-CA"/>
        </w:rPr>
        <w:t>S</w:t>
      </w:r>
      <w:r w:rsidR="001F7C3D" w:rsidRPr="00EF46E6">
        <w:t xml:space="preserve">WRI </w:t>
      </w:r>
      <w:proofErr w:type="spellStart"/>
      <w:r w:rsidR="001F7C3D" w:rsidRPr="00EF46E6">
        <w:t>Pro</w:t>
      </w:r>
      <w:r w:rsidR="001F7C3D">
        <w:t>gramme</w:t>
      </w:r>
      <w:proofErr w:type="spellEnd"/>
      <w:r w:rsidR="001F7C3D">
        <w:t xml:space="preserve"> de validation de la SWRI</w:t>
      </w:r>
    </w:p>
    <w:p w14:paraId="2CE5408A" w14:textId="77777777" w:rsidR="00C77E4E" w:rsidRPr="00B325CE" w:rsidRDefault="00C77E4E" w:rsidP="00C77E4E">
      <w:pPr>
        <w:pStyle w:val="PR1"/>
      </w:pPr>
      <w:r w:rsidRPr="00BA4CBA">
        <w:rPr>
          <w:lang w:val="fr-CA"/>
        </w:rPr>
        <w:t xml:space="preserve">UL </w:t>
      </w:r>
      <w:proofErr w:type="spellStart"/>
      <w:r w:rsidRPr="00BA4CBA">
        <w:rPr>
          <w:lang w:val="fr-CA"/>
        </w:rPr>
        <w:t>Laboratories</w:t>
      </w:r>
      <w:proofErr w:type="spellEnd"/>
      <w:r w:rsidRPr="00BA4CBA">
        <w:rPr>
          <w:lang w:val="fr-CA"/>
        </w:rPr>
        <w:t xml:space="preserve">, </w:t>
      </w:r>
      <w:proofErr w:type="gramStart"/>
      <w:r w:rsidRPr="00BA4CBA">
        <w:rPr>
          <w:lang w:val="fr-CA"/>
        </w:rPr>
        <w:t>Inc.(</w:t>
      </w:r>
      <w:proofErr w:type="gramEnd"/>
      <w:r w:rsidRPr="00BA4CBA">
        <w:rPr>
          <w:lang w:val="fr-CA"/>
        </w:rPr>
        <w:t xml:space="preserve">UL): </w:t>
      </w:r>
      <w:hyperlink r:id="rId18" w:history="1">
        <w:r w:rsidRPr="00BA4CBA">
          <w:rPr>
            <w:rStyle w:val="Hyperlink"/>
            <w:lang w:val="fr-CA"/>
          </w:rPr>
          <w:t>www.ul.com</w:t>
        </w:r>
      </w:hyperlink>
      <w:r w:rsidRPr="00BA4CBA">
        <w:rPr>
          <w:lang w:val="fr-CA"/>
        </w:rPr>
        <w:t>:</w:t>
      </w:r>
    </w:p>
    <w:p w14:paraId="71E9C951" w14:textId="715AFF78" w:rsidR="00C77E4E" w:rsidRDefault="00C77E4E" w:rsidP="00C77E4E">
      <w:pPr>
        <w:pStyle w:val="PR2"/>
        <w:spacing w:before="240"/>
      </w:pPr>
      <w:r w:rsidRPr="001F7C3D">
        <w:rPr>
          <w:lang w:val="fr-CA"/>
        </w:rPr>
        <w:t>UL 790 - </w:t>
      </w:r>
      <w:proofErr w:type="spellStart"/>
      <w:r w:rsidR="001F7C3D" w:rsidRPr="00EF46E6">
        <w:t>Méthodes</w:t>
      </w:r>
      <w:proofErr w:type="spellEnd"/>
      <w:r w:rsidR="001F7C3D" w:rsidRPr="00EF46E6">
        <w:t xml:space="preserve"> d’essai de </w:t>
      </w:r>
      <w:proofErr w:type="spellStart"/>
      <w:r w:rsidR="001F7C3D" w:rsidRPr="00EF46E6">
        <w:t>résistance</w:t>
      </w:r>
      <w:proofErr w:type="spellEnd"/>
      <w:r w:rsidR="001F7C3D" w:rsidRPr="00EF46E6">
        <w:t xml:space="preserve"> au feu des couvertures</w:t>
      </w:r>
    </w:p>
    <w:p w14:paraId="30DD2ACD" w14:textId="77777777" w:rsidR="00C77E4E" w:rsidRPr="007F4FD5" w:rsidRDefault="00C77E4E" w:rsidP="00C77E4E">
      <w:pPr>
        <w:pStyle w:val="PR1"/>
      </w:pPr>
      <w:r w:rsidRPr="007F4FD5">
        <w:t xml:space="preserve">U. S. Environmental Protection Agency (EPA): </w:t>
      </w:r>
      <w:hyperlink r:id="rId19" w:history="1">
        <w:r w:rsidRPr="00746404">
          <w:rPr>
            <w:rStyle w:val="Hyperlink"/>
            <w:color w:val="006600"/>
          </w:rPr>
          <w:t>www.epa.gov</w:t>
        </w:r>
      </w:hyperlink>
      <w:r w:rsidRPr="007F4FD5">
        <w:t>:</w:t>
      </w:r>
    </w:p>
    <w:p w14:paraId="4999B381" w14:textId="77777777" w:rsidR="001F7C3D" w:rsidRPr="00EF46E6" w:rsidRDefault="00C77E4E" w:rsidP="001F7C3D">
      <w:pPr>
        <w:pStyle w:val="PR2"/>
        <w:numPr>
          <w:ilvl w:val="5"/>
          <w:numId w:val="27"/>
        </w:numPr>
        <w:spacing w:before="240"/>
        <w:rPr>
          <w:color w:val="00B050"/>
        </w:rPr>
      </w:pPr>
      <w:r w:rsidRPr="001F7C3D">
        <w:rPr>
          <w:color w:val="00B050"/>
        </w:rPr>
        <w:t>4</w:t>
      </w:r>
      <w:r w:rsidR="001F7C3D" w:rsidRPr="00EF46E6">
        <w:rPr>
          <w:color w:val="00B050"/>
        </w:rPr>
        <w:t xml:space="preserve">40 CFR 59, subpart D – </w:t>
      </w:r>
      <w:proofErr w:type="spellStart"/>
      <w:r w:rsidR="001F7C3D" w:rsidRPr="00EF46E6">
        <w:rPr>
          <w:color w:val="00B050"/>
        </w:rPr>
        <w:t>Normes</w:t>
      </w:r>
      <w:proofErr w:type="spellEnd"/>
      <w:r w:rsidR="001F7C3D" w:rsidRPr="00EF46E6">
        <w:rPr>
          <w:color w:val="00B050"/>
        </w:rPr>
        <w:t xml:space="preserve"> </w:t>
      </w:r>
      <w:proofErr w:type="spellStart"/>
      <w:r w:rsidR="001F7C3D" w:rsidRPr="00EF46E6">
        <w:rPr>
          <w:color w:val="00B050"/>
        </w:rPr>
        <w:t>nationales</w:t>
      </w:r>
      <w:proofErr w:type="spellEnd"/>
      <w:r w:rsidR="001F7C3D" w:rsidRPr="00EF46E6">
        <w:rPr>
          <w:color w:val="00B050"/>
        </w:rPr>
        <w:t xml:space="preserve"> pour </w:t>
      </w:r>
      <w:proofErr w:type="spellStart"/>
      <w:r w:rsidR="001F7C3D" w:rsidRPr="00EF46E6">
        <w:rPr>
          <w:color w:val="00B050"/>
        </w:rPr>
        <w:t>l’émission</w:t>
      </w:r>
      <w:proofErr w:type="spellEnd"/>
      <w:r w:rsidR="001F7C3D" w:rsidRPr="00EF46E6">
        <w:rPr>
          <w:color w:val="00B050"/>
        </w:rPr>
        <w:t xml:space="preserve"> de </w:t>
      </w:r>
      <w:proofErr w:type="spellStart"/>
      <w:r w:rsidR="001F7C3D" w:rsidRPr="00EF46E6">
        <w:rPr>
          <w:color w:val="00B050"/>
        </w:rPr>
        <w:t>composés</w:t>
      </w:r>
      <w:proofErr w:type="spellEnd"/>
      <w:r w:rsidR="001F7C3D" w:rsidRPr="00EF46E6">
        <w:rPr>
          <w:color w:val="00B050"/>
        </w:rPr>
        <w:t xml:space="preserve"> </w:t>
      </w:r>
      <w:proofErr w:type="spellStart"/>
      <w:r w:rsidR="001F7C3D" w:rsidRPr="00EF46E6">
        <w:rPr>
          <w:color w:val="00B050"/>
        </w:rPr>
        <w:t>organiques</w:t>
      </w:r>
      <w:proofErr w:type="spellEnd"/>
      <w:r w:rsidR="001F7C3D" w:rsidRPr="00EF46E6">
        <w:rPr>
          <w:color w:val="00B050"/>
        </w:rPr>
        <w:t xml:space="preserve"> </w:t>
      </w:r>
      <w:proofErr w:type="spellStart"/>
      <w:r w:rsidR="001F7C3D" w:rsidRPr="00EF46E6">
        <w:rPr>
          <w:color w:val="00B050"/>
        </w:rPr>
        <w:t>volatils</w:t>
      </w:r>
      <w:proofErr w:type="spellEnd"/>
      <w:r w:rsidR="001F7C3D">
        <w:rPr>
          <w:color w:val="00B050"/>
        </w:rPr>
        <w:t xml:space="preserve"> des </w:t>
      </w:r>
      <w:proofErr w:type="spellStart"/>
      <w:r w:rsidR="001F7C3D">
        <w:rPr>
          <w:color w:val="00B050"/>
        </w:rPr>
        <w:t>revêtements</w:t>
      </w:r>
      <w:proofErr w:type="spellEnd"/>
      <w:r w:rsidR="001F7C3D">
        <w:rPr>
          <w:color w:val="00B050"/>
        </w:rPr>
        <w:t xml:space="preserve"> </w:t>
      </w:r>
      <w:proofErr w:type="spellStart"/>
      <w:r w:rsidR="001F7C3D">
        <w:rPr>
          <w:color w:val="00B050"/>
        </w:rPr>
        <w:t>architecturaux</w:t>
      </w:r>
      <w:proofErr w:type="spellEnd"/>
    </w:p>
    <w:p w14:paraId="6D914F1C" w14:textId="4143BDC5" w:rsidR="00B8630A" w:rsidRPr="00424BF3" w:rsidRDefault="001F7C3D" w:rsidP="007974C0">
      <w:pPr>
        <w:pStyle w:val="ART"/>
      </w:pPr>
      <w:r w:rsidRPr="00EF46E6">
        <w:rPr>
          <w:lang w:val="fr-CA"/>
        </w:rPr>
        <w:t>EXIGENCES ADMINISTRATIVES</w:t>
      </w:r>
    </w:p>
    <w:p w14:paraId="3BBAD8FD" w14:textId="77777777" w:rsidR="001F7C3D" w:rsidRPr="00EF46E6" w:rsidRDefault="001F7C3D" w:rsidP="001F7C3D">
      <w:pPr>
        <w:pStyle w:val="PR1"/>
      </w:pPr>
      <w:r w:rsidRPr="00EF46E6">
        <w:t xml:space="preserve">Consultations </w:t>
      </w:r>
      <w:proofErr w:type="spellStart"/>
      <w:r w:rsidRPr="00EF46E6">
        <w:t>préalables</w:t>
      </w:r>
      <w:proofErr w:type="spellEnd"/>
      <w:r w:rsidRPr="00EF46E6">
        <w:t xml:space="preserve"> : Avant le début des travaux, </w:t>
      </w:r>
      <w:proofErr w:type="spellStart"/>
      <w:r w:rsidRPr="00EF46E6">
        <w:t>tenir</w:t>
      </w:r>
      <w:proofErr w:type="spellEnd"/>
      <w:r w:rsidRPr="00EF46E6">
        <w:t xml:space="preserve"> les consultations </w:t>
      </w:r>
      <w:proofErr w:type="spellStart"/>
      <w:r w:rsidRPr="00EF46E6">
        <w:t>suivantes</w:t>
      </w:r>
      <w:proofErr w:type="spellEnd"/>
      <w:r w:rsidRPr="00EF46E6">
        <w:t xml:space="preserve"> à </w:t>
      </w:r>
      <w:proofErr w:type="spellStart"/>
      <w:r w:rsidRPr="00EF46E6">
        <w:t>l’emplacement</w:t>
      </w:r>
      <w:proofErr w:type="spellEnd"/>
      <w:r w:rsidRPr="00EF46E6">
        <w:t xml:space="preserve"> du </w:t>
      </w:r>
      <w:proofErr w:type="spellStart"/>
      <w:r w:rsidRPr="00EF46E6">
        <w:t>projet</w:t>
      </w:r>
      <w:proofErr w:type="spellEnd"/>
      <w:r w:rsidRPr="00EF46E6">
        <w:t> :</w:t>
      </w:r>
    </w:p>
    <w:p w14:paraId="0A232BB8" w14:textId="77777777" w:rsidR="001F7C3D" w:rsidRPr="00EF46E6" w:rsidRDefault="001F7C3D" w:rsidP="001F7C3D">
      <w:pPr>
        <w:pStyle w:val="PR2"/>
      </w:pPr>
      <w:proofErr w:type="spellStart"/>
      <w:r w:rsidRPr="00EF46E6">
        <w:lastRenderedPageBreak/>
        <w:t>Vérifier</w:t>
      </w:r>
      <w:proofErr w:type="spellEnd"/>
      <w:r w:rsidRPr="00EF46E6">
        <w:t xml:space="preserve"> les exigences relatives aux </w:t>
      </w:r>
      <w:proofErr w:type="spellStart"/>
      <w:r w:rsidRPr="00EF46E6">
        <w:t>revêtements</w:t>
      </w:r>
      <w:proofErr w:type="spellEnd"/>
      <w:r w:rsidRPr="00EF46E6">
        <w:t xml:space="preserve"> de </w:t>
      </w:r>
      <w:proofErr w:type="spellStart"/>
      <w:r w:rsidRPr="00EF46E6">
        <w:t>tablier</w:t>
      </w:r>
      <w:proofErr w:type="spellEnd"/>
      <w:r w:rsidRPr="00EF46E6">
        <w:t xml:space="preserve"> de circulation (</w:t>
      </w:r>
      <w:proofErr w:type="spellStart"/>
      <w:r w:rsidRPr="00EF46E6">
        <w:t>produits</w:t>
      </w:r>
      <w:proofErr w:type="spellEnd"/>
      <w:r w:rsidRPr="00EF46E6">
        <w:t xml:space="preserve"> et installation), y </w:t>
      </w:r>
      <w:proofErr w:type="spellStart"/>
      <w:r w:rsidRPr="00EF46E6">
        <w:t>compris</w:t>
      </w:r>
      <w:proofErr w:type="spellEnd"/>
      <w:r w:rsidRPr="00EF46E6">
        <w:t xml:space="preserve"> la </w:t>
      </w:r>
      <w:proofErr w:type="spellStart"/>
      <w:r w:rsidRPr="00EF46E6">
        <w:t>préparation</w:t>
      </w:r>
      <w:proofErr w:type="spellEnd"/>
      <w:r w:rsidRPr="00EF46E6">
        <w:t xml:space="preserve"> de la surface, les conditions du </w:t>
      </w:r>
      <w:proofErr w:type="spellStart"/>
      <w:r w:rsidRPr="00EF46E6">
        <w:t>substrat</w:t>
      </w:r>
      <w:proofErr w:type="spellEnd"/>
      <w:r w:rsidRPr="00EF46E6">
        <w:t xml:space="preserve">, les </w:t>
      </w:r>
      <w:proofErr w:type="spellStart"/>
      <w:r w:rsidRPr="00EF46E6">
        <w:t>détails</w:t>
      </w:r>
      <w:proofErr w:type="spellEnd"/>
      <w:r w:rsidRPr="00EF46E6">
        <w:t xml:space="preserve"> </w:t>
      </w:r>
      <w:proofErr w:type="spellStart"/>
      <w:r w:rsidRPr="00EF46E6">
        <w:t>relatifs</w:t>
      </w:r>
      <w:proofErr w:type="spellEnd"/>
      <w:r w:rsidRPr="00EF46E6">
        <w:t xml:space="preserve"> au </w:t>
      </w:r>
      <w:proofErr w:type="spellStart"/>
      <w:r w:rsidRPr="00EF46E6">
        <w:t>projet</w:t>
      </w:r>
      <w:proofErr w:type="spellEnd"/>
      <w:r w:rsidRPr="00EF46E6">
        <w:t xml:space="preserve"> et au fabricant, les </w:t>
      </w:r>
      <w:proofErr w:type="spellStart"/>
      <w:r w:rsidRPr="00EF46E6">
        <w:t>procédures</w:t>
      </w:r>
      <w:proofErr w:type="spellEnd"/>
      <w:r w:rsidRPr="00EF46E6">
        <w:t xml:space="preserve"> </w:t>
      </w:r>
      <w:proofErr w:type="spellStart"/>
      <w:r w:rsidRPr="00EF46E6">
        <w:t>d’installation</w:t>
      </w:r>
      <w:proofErr w:type="spellEnd"/>
      <w:r w:rsidRPr="00EF46E6">
        <w:t xml:space="preserve">, les maquettes, les exigences </w:t>
      </w:r>
      <w:proofErr w:type="spellStart"/>
      <w:r w:rsidRPr="00EF46E6">
        <w:t>en</w:t>
      </w:r>
      <w:proofErr w:type="spellEnd"/>
      <w:r w:rsidRPr="00EF46E6">
        <w:t xml:space="preserve"> matière </w:t>
      </w:r>
      <w:proofErr w:type="spellStart"/>
      <w:r w:rsidRPr="00EF46E6">
        <w:t>d’essais</w:t>
      </w:r>
      <w:proofErr w:type="spellEnd"/>
      <w:r w:rsidRPr="00EF46E6">
        <w:t xml:space="preserve"> et </w:t>
      </w:r>
      <w:proofErr w:type="spellStart"/>
      <w:r w:rsidRPr="00EF46E6">
        <w:t>d’inspection</w:t>
      </w:r>
      <w:proofErr w:type="spellEnd"/>
      <w:r w:rsidRPr="00EF46E6">
        <w:t xml:space="preserve">, les </w:t>
      </w:r>
      <w:proofErr w:type="spellStart"/>
      <w:r w:rsidRPr="00EF46E6">
        <w:t>mesures</w:t>
      </w:r>
      <w:proofErr w:type="spellEnd"/>
      <w:r w:rsidRPr="00EF46E6">
        <w:t xml:space="preserve"> de protection et les </w:t>
      </w:r>
      <w:proofErr w:type="spellStart"/>
      <w:r w:rsidRPr="00EF46E6">
        <w:t>réparations</w:t>
      </w:r>
      <w:proofErr w:type="spellEnd"/>
      <w:r w:rsidRPr="00EF46E6">
        <w:t xml:space="preserve">, </w:t>
      </w:r>
      <w:proofErr w:type="spellStart"/>
      <w:r w:rsidRPr="00EF46E6">
        <w:t>ainsi</w:t>
      </w:r>
      <w:proofErr w:type="spellEnd"/>
      <w:r w:rsidRPr="00EF46E6">
        <w:t xml:space="preserve"> que la coordination et la planification de </w:t>
      </w:r>
      <w:proofErr w:type="spellStart"/>
      <w:r w:rsidRPr="00EF46E6">
        <w:t>l’application</w:t>
      </w:r>
      <w:proofErr w:type="spellEnd"/>
      <w:r w:rsidRPr="00EF46E6">
        <w:t xml:space="preserve"> du </w:t>
      </w:r>
      <w:proofErr w:type="spellStart"/>
      <w:r w:rsidRPr="00EF46E6">
        <w:t>revêtement</w:t>
      </w:r>
      <w:proofErr w:type="spellEnd"/>
      <w:r w:rsidRPr="00EF46E6">
        <w:t xml:space="preserve"> </w:t>
      </w:r>
      <w:proofErr w:type="spellStart"/>
      <w:r w:rsidRPr="00EF46E6">
        <w:t>relativement</w:t>
      </w:r>
      <w:proofErr w:type="spellEnd"/>
      <w:r w:rsidRPr="00EF46E6">
        <w:t xml:space="preserve"> aux travaux des </w:t>
      </w:r>
      <w:proofErr w:type="spellStart"/>
      <w:r w:rsidRPr="00EF46E6">
        <w:t>autres</w:t>
      </w:r>
      <w:proofErr w:type="spellEnd"/>
      <w:r w:rsidRPr="00EF46E6">
        <w:t xml:space="preserve"> sections.</w:t>
      </w:r>
    </w:p>
    <w:p w14:paraId="35F7424A" w14:textId="56FCFDC3" w:rsidR="00C62BB6" w:rsidRPr="00424BF3" w:rsidRDefault="001F7C3D" w:rsidP="007974C0">
      <w:pPr>
        <w:pStyle w:val="ART"/>
      </w:pPr>
      <w:r w:rsidRPr="00EF46E6">
        <w:rPr>
          <w:lang w:val="fr-CA"/>
        </w:rPr>
        <w:t>DOCUMENTS À SOUMETTRE — ACTION</w:t>
      </w:r>
    </w:p>
    <w:p w14:paraId="69B6DE35" w14:textId="34DF8D22" w:rsidR="0022216D" w:rsidRPr="0022216D" w:rsidRDefault="001F7C3D" w:rsidP="007974C0">
      <w:pPr>
        <w:pStyle w:val="PR1"/>
      </w:pPr>
      <w:r w:rsidRPr="00EF46E6">
        <w:t xml:space="preserve">Fiches techniques : Pour </w:t>
      </w:r>
      <w:proofErr w:type="spellStart"/>
      <w:r w:rsidRPr="00EF46E6">
        <w:t>chaque</w:t>
      </w:r>
      <w:proofErr w:type="spellEnd"/>
      <w:r w:rsidRPr="00EF46E6">
        <w:t xml:space="preserve"> </w:t>
      </w:r>
      <w:proofErr w:type="spellStart"/>
      <w:r w:rsidRPr="00EF46E6">
        <w:t>produit</w:t>
      </w:r>
      <w:proofErr w:type="spellEnd"/>
      <w:r w:rsidRPr="00EF46E6">
        <w:t xml:space="preserve"> de </w:t>
      </w:r>
      <w:proofErr w:type="spellStart"/>
      <w:r w:rsidRPr="00EF46E6">
        <w:t>revêtement</w:t>
      </w:r>
      <w:proofErr w:type="spellEnd"/>
      <w:r w:rsidRPr="00EF46E6">
        <w:t xml:space="preserve"> de </w:t>
      </w:r>
      <w:proofErr w:type="spellStart"/>
      <w:r w:rsidRPr="00EF46E6">
        <w:t>tablier</w:t>
      </w:r>
      <w:proofErr w:type="spellEnd"/>
      <w:r w:rsidRPr="00EF46E6">
        <w:t xml:space="preserve"> de circulation </w:t>
      </w:r>
      <w:proofErr w:type="spellStart"/>
      <w:r w:rsidRPr="00EF46E6">
        <w:t>spécifié</w:t>
      </w:r>
      <w:proofErr w:type="spellEnd"/>
      <w:r w:rsidRPr="00EF46E6">
        <w:t xml:space="preserve">, </w:t>
      </w:r>
      <w:proofErr w:type="spellStart"/>
      <w:r w:rsidRPr="00EF46E6">
        <w:t>indiquant</w:t>
      </w:r>
      <w:proofErr w:type="spellEnd"/>
      <w:r w:rsidRPr="00EF46E6">
        <w:t xml:space="preserve"> la </w:t>
      </w:r>
      <w:proofErr w:type="spellStart"/>
      <w:r w:rsidRPr="00EF46E6">
        <w:t>conformité</w:t>
      </w:r>
      <w:proofErr w:type="spellEnd"/>
      <w:r w:rsidRPr="00EF46E6">
        <w:t xml:space="preserve"> avec les exigences</w:t>
      </w:r>
      <w:r w:rsidR="0022216D" w:rsidRPr="00AC1FEB">
        <w:t>.</w:t>
      </w:r>
    </w:p>
    <w:p w14:paraId="2777827A" w14:textId="10BDB72F" w:rsidR="006F25F7" w:rsidRPr="00AF4932" w:rsidRDefault="001F7C3D" w:rsidP="007974C0">
      <w:pPr>
        <w:pStyle w:val="PR1"/>
      </w:pPr>
      <w:r w:rsidRPr="00EF46E6">
        <w:t xml:space="preserve">Dessins </w:t>
      </w:r>
      <w:proofErr w:type="spellStart"/>
      <w:r w:rsidRPr="00EF46E6">
        <w:t>d’atelier</w:t>
      </w:r>
      <w:proofErr w:type="spellEnd"/>
      <w:r w:rsidRPr="00EF46E6">
        <w:t xml:space="preserve"> : </w:t>
      </w:r>
      <w:proofErr w:type="spellStart"/>
      <w:r w:rsidRPr="00EF46E6">
        <w:t>Inclure</w:t>
      </w:r>
      <w:proofErr w:type="spellEnd"/>
      <w:r w:rsidRPr="00EF46E6">
        <w:t xml:space="preserve"> les emplacements de </w:t>
      </w:r>
      <w:proofErr w:type="spellStart"/>
      <w:r w:rsidRPr="00EF46E6">
        <w:t>chaque</w:t>
      </w:r>
      <w:proofErr w:type="spellEnd"/>
      <w:r w:rsidRPr="00EF46E6">
        <w:t xml:space="preserve"> </w:t>
      </w:r>
      <w:proofErr w:type="spellStart"/>
      <w:r w:rsidRPr="00EF46E6">
        <w:t>composant</w:t>
      </w:r>
      <w:proofErr w:type="spellEnd"/>
      <w:r w:rsidRPr="00EF46E6">
        <w:t xml:space="preserve"> du </w:t>
      </w:r>
      <w:proofErr w:type="spellStart"/>
      <w:r w:rsidRPr="00EF46E6">
        <w:t>système</w:t>
      </w:r>
      <w:proofErr w:type="spellEnd"/>
      <w:r w:rsidRPr="00EF46E6">
        <w:t xml:space="preserve"> de </w:t>
      </w:r>
      <w:proofErr w:type="spellStart"/>
      <w:r w:rsidRPr="00EF46E6">
        <w:t>revêtement</w:t>
      </w:r>
      <w:proofErr w:type="spellEnd"/>
      <w:r w:rsidRPr="00EF46E6">
        <w:t xml:space="preserve">. </w:t>
      </w:r>
      <w:proofErr w:type="spellStart"/>
      <w:r w:rsidRPr="00EF46E6">
        <w:t>Montrer</w:t>
      </w:r>
      <w:proofErr w:type="spellEnd"/>
      <w:r w:rsidRPr="00EF46E6">
        <w:t xml:space="preserve"> les </w:t>
      </w:r>
      <w:proofErr w:type="spellStart"/>
      <w:r w:rsidRPr="00EF46E6">
        <w:t>détails</w:t>
      </w:r>
      <w:proofErr w:type="spellEnd"/>
      <w:r w:rsidRPr="00EF46E6">
        <w:t xml:space="preserve"> pour </w:t>
      </w:r>
      <w:proofErr w:type="spellStart"/>
      <w:r w:rsidRPr="00EF46E6">
        <w:t>chaque</w:t>
      </w:r>
      <w:proofErr w:type="spellEnd"/>
      <w:r w:rsidRPr="00EF46E6">
        <w:t xml:space="preserve"> type de </w:t>
      </w:r>
      <w:proofErr w:type="spellStart"/>
      <w:r w:rsidRPr="00EF46E6">
        <w:t>substrat</w:t>
      </w:r>
      <w:proofErr w:type="spellEnd"/>
      <w:r w:rsidRPr="00EF46E6">
        <w:t xml:space="preserve">, de joints de dilatation, des coins et des </w:t>
      </w:r>
      <w:proofErr w:type="spellStart"/>
      <w:r w:rsidRPr="00EF46E6">
        <w:t>rebords</w:t>
      </w:r>
      <w:proofErr w:type="spellEnd"/>
      <w:r w:rsidRPr="00EF46E6">
        <w:t xml:space="preserve">, y </w:t>
      </w:r>
      <w:proofErr w:type="spellStart"/>
      <w:r w:rsidRPr="00EF46E6">
        <w:t>compris</w:t>
      </w:r>
      <w:proofErr w:type="spellEnd"/>
      <w:r w:rsidRPr="00EF46E6">
        <w:t xml:space="preserve"> les </w:t>
      </w:r>
      <w:proofErr w:type="spellStart"/>
      <w:r w:rsidRPr="00EF46E6">
        <w:t>éléments</w:t>
      </w:r>
      <w:proofErr w:type="spellEnd"/>
      <w:r w:rsidRPr="00EF46E6">
        <w:t xml:space="preserve"> de </w:t>
      </w:r>
      <w:proofErr w:type="spellStart"/>
      <w:r w:rsidRPr="00EF46E6">
        <w:t>pénétration</w:t>
      </w:r>
      <w:proofErr w:type="spellEnd"/>
      <w:r w:rsidRPr="00EF46E6">
        <w:t xml:space="preserve">, de transition et de </w:t>
      </w:r>
      <w:proofErr w:type="spellStart"/>
      <w:r w:rsidRPr="00EF46E6">
        <w:t>terminaison</w:t>
      </w:r>
      <w:proofErr w:type="spellEnd"/>
      <w:r w:rsidR="006F25F7">
        <w:t>.</w:t>
      </w:r>
    </w:p>
    <w:p w14:paraId="2ED55963" w14:textId="1316B038" w:rsidR="00FC11C6" w:rsidRPr="001F7C3D" w:rsidRDefault="001F7C3D" w:rsidP="007974C0">
      <w:pPr>
        <w:pStyle w:val="ART"/>
        <w:rPr>
          <w:lang w:val="fr-CA"/>
        </w:rPr>
      </w:pPr>
      <w:r w:rsidRPr="00EF46E6">
        <w:rPr>
          <w:lang w:val="fr-CA"/>
        </w:rPr>
        <w:t>DOCUMENTS À SOUMETTRE — INFORMATION</w:t>
      </w:r>
    </w:p>
    <w:p w14:paraId="7383A609" w14:textId="77777777" w:rsidR="001F7C3D" w:rsidRPr="00EF46E6" w:rsidRDefault="001F7C3D" w:rsidP="001F7C3D">
      <w:pPr>
        <w:pStyle w:val="PR1"/>
      </w:pPr>
      <w:proofErr w:type="spellStart"/>
      <w:r w:rsidRPr="00EF46E6">
        <w:t>Données</w:t>
      </w:r>
      <w:proofErr w:type="spellEnd"/>
      <w:r w:rsidRPr="00EF46E6">
        <w:t xml:space="preserve"> de qualification : Pour </w:t>
      </w:r>
      <w:proofErr w:type="spellStart"/>
      <w:r w:rsidRPr="00EF46E6">
        <w:t>l’installateur</w:t>
      </w:r>
      <w:proofErr w:type="spellEnd"/>
      <w:r>
        <w:t>, le fabricant [</w:t>
      </w:r>
      <w:r w:rsidRPr="00EF46E6">
        <w:t xml:space="preserve">et </w:t>
      </w:r>
      <w:proofErr w:type="spellStart"/>
      <w:r w:rsidRPr="00EF46E6">
        <w:t>l’inspecteur</w:t>
      </w:r>
      <w:proofErr w:type="spellEnd"/>
      <w:r w:rsidRPr="00EF46E6">
        <w:t xml:space="preserve"> du </w:t>
      </w:r>
      <w:proofErr w:type="spellStart"/>
      <w:r w:rsidRPr="00EF46E6">
        <w:t>revêtement</w:t>
      </w:r>
      <w:proofErr w:type="spellEnd"/>
      <w:r w:rsidRPr="00EF46E6">
        <w:t xml:space="preserve"> de circulation].</w:t>
      </w:r>
    </w:p>
    <w:p w14:paraId="1C85A17B" w14:textId="77777777" w:rsidR="001F7C3D" w:rsidRPr="00EF46E6" w:rsidRDefault="001F7C3D" w:rsidP="001F7C3D">
      <w:pPr>
        <w:pStyle w:val="PR1"/>
      </w:pPr>
      <w:proofErr w:type="spellStart"/>
      <w:r w:rsidRPr="00EF46E6">
        <w:t>Données</w:t>
      </w:r>
      <w:proofErr w:type="spellEnd"/>
      <w:r w:rsidRPr="00EF46E6">
        <w:t xml:space="preserve"> d’essai du </w:t>
      </w:r>
      <w:proofErr w:type="spellStart"/>
      <w:r w:rsidRPr="00EF46E6">
        <w:t>produit</w:t>
      </w:r>
      <w:proofErr w:type="spellEnd"/>
      <w:r w:rsidRPr="00EF46E6">
        <w:t xml:space="preserve"> : </w:t>
      </w:r>
      <w:proofErr w:type="spellStart"/>
      <w:r w:rsidRPr="00EF46E6">
        <w:t>Données</w:t>
      </w:r>
      <w:proofErr w:type="spellEnd"/>
      <w:r w:rsidRPr="00EF46E6">
        <w:t xml:space="preserve"> de test pour les </w:t>
      </w:r>
      <w:proofErr w:type="spellStart"/>
      <w:r w:rsidRPr="00EF46E6">
        <w:t>produits</w:t>
      </w:r>
      <w:proofErr w:type="spellEnd"/>
      <w:r w:rsidRPr="00EF46E6">
        <w:t xml:space="preserve"> de </w:t>
      </w:r>
      <w:proofErr w:type="spellStart"/>
      <w:r w:rsidRPr="00EF46E6">
        <w:t>revêtement</w:t>
      </w:r>
      <w:proofErr w:type="spellEnd"/>
      <w:r w:rsidRPr="00EF46E6">
        <w:t xml:space="preserve"> et le </w:t>
      </w:r>
      <w:proofErr w:type="spellStart"/>
      <w:r w:rsidRPr="00EF46E6">
        <w:t>système</w:t>
      </w:r>
      <w:proofErr w:type="spellEnd"/>
      <w:r w:rsidRPr="00EF46E6">
        <w:t xml:space="preserve">, </w:t>
      </w:r>
      <w:proofErr w:type="spellStart"/>
      <w:r w:rsidRPr="00EF46E6">
        <w:t>recueillies</w:t>
      </w:r>
      <w:proofErr w:type="spellEnd"/>
      <w:r w:rsidRPr="00EF46E6">
        <w:t xml:space="preserve"> par </w:t>
      </w:r>
      <w:proofErr w:type="spellStart"/>
      <w:r w:rsidRPr="00EF46E6">
        <w:t>une</w:t>
      </w:r>
      <w:proofErr w:type="spellEnd"/>
      <w:r w:rsidRPr="00EF46E6">
        <w:t xml:space="preserve"> </w:t>
      </w:r>
      <w:proofErr w:type="spellStart"/>
      <w:r w:rsidRPr="00EF46E6">
        <w:t>agence</w:t>
      </w:r>
      <w:proofErr w:type="spellEnd"/>
      <w:r w:rsidRPr="00EF46E6">
        <w:t xml:space="preserve"> </w:t>
      </w:r>
      <w:proofErr w:type="spellStart"/>
      <w:r w:rsidRPr="00EF46E6">
        <w:t>qualifiée</w:t>
      </w:r>
      <w:proofErr w:type="spellEnd"/>
      <w:r w:rsidRPr="00EF46E6">
        <w:t xml:space="preserve"> et </w:t>
      </w:r>
      <w:proofErr w:type="spellStart"/>
      <w:r w:rsidRPr="00EF46E6">
        <w:t>indiquant</w:t>
      </w:r>
      <w:proofErr w:type="spellEnd"/>
      <w:r w:rsidRPr="00EF46E6">
        <w:t xml:space="preserve"> que le </w:t>
      </w:r>
      <w:proofErr w:type="spellStart"/>
      <w:r w:rsidRPr="00EF46E6">
        <w:t>revêtement</w:t>
      </w:r>
      <w:proofErr w:type="spellEnd"/>
      <w:r w:rsidRPr="00EF46E6">
        <w:t xml:space="preserve"> de </w:t>
      </w:r>
      <w:proofErr w:type="spellStart"/>
      <w:r w:rsidRPr="00EF46E6">
        <w:t>tablier</w:t>
      </w:r>
      <w:proofErr w:type="spellEnd"/>
      <w:r w:rsidRPr="00EF46E6">
        <w:t xml:space="preserve"> de circulation </w:t>
      </w:r>
      <w:proofErr w:type="spellStart"/>
      <w:r w:rsidRPr="00EF46E6">
        <w:t>proposé</w:t>
      </w:r>
      <w:proofErr w:type="spellEnd"/>
      <w:r w:rsidRPr="00EF46E6">
        <w:t xml:space="preserve"> </w:t>
      </w:r>
      <w:proofErr w:type="spellStart"/>
      <w:r w:rsidRPr="00EF46E6">
        <w:t>est</w:t>
      </w:r>
      <w:proofErr w:type="spellEnd"/>
      <w:r w:rsidRPr="00EF46E6">
        <w:t xml:space="preserve"> </w:t>
      </w:r>
      <w:proofErr w:type="spellStart"/>
      <w:r w:rsidRPr="00EF46E6">
        <w:t>conforme</w:t>
      </w:r>
      <w:proofErr w:type="spellEnd"/>
      <w:r w:rsidRPr="00EF46E6">
        <w:t xml:space="preserve"> aux exigences de </w:t>
      </w:r>
      <w:proofErr w:type="spellStart"/>
      <w:r w:rsidRPr="00EF46E6">
        <w:t>rendement</w:t>
      </w:r>
      <w:proofErr w:type="spellEnd"/>
      <w:r w:rsidRPr="00EF46E6">
        <w:t xml:space="preserve">, à la </w:t>
      </w:r>
      <w:proofErr w:type="spellStart"/>
      <w:r w:rsidRPr="00EF46E6">
        <w:t>demande</w:t>
      </w:r>
      <w:proofErr w:type="spellEnd"/>
      <w:r w:rsidRPr="00EF46E6">
        <w:t xml:space="preserve"> de </w:t>
      </w:r>
      <w:proofErr w:type="spellStart"/>
      <w:r w:rsidRPr="00EF46E6">
        <w:t>l’architecte</w:t>
      </w:r>
      <w:proofErr w:type="spellEnd"/>
      <w:r w:rsidRPr="00EF46E6">
        <w:t>.</w:t>
      </w:r>
    </w:p>
    <w:p w14:paraId="4D90A90D" w14:textId="77777777" w:rsidR="001F7C3D" w:rsidRPr="00EF46E6" w:rsidRDefault="001F7C3D" w:rsidP="001F7C3D">
      <w:pPr>
        <w:pStyle w:val="PR1"/>
      </w:pPr>
      <w:proofErr w:type="spellStart"/>
      <w:r w:rsidRPr="00EF46E6">
        <w:t>Garanties</w:t>
      </w:r>
      <w:proofErr w:type="spellEnd"/>
      <w:r w:rsidRPr="00EF46E6">
        <w:t xml:space="preserve"> : </w:t>
      </w:r>
      <w:proofErr w:type="spellStart"/>
      <w:r w:rsidRPr="00EF46E6">
        <w:t>Exemplaires</w:t>
      </w:r>
      <w:proofErr w:type="spellEnd"/>
      <w:r w:rsidRPr="00EF46E6">
        <w:t xml:space="preserve"> non </w:t>
      </w:r>
      <w:proofErr w:type="spellStart"/>
      <w:r w:rsidRPr="00EF46E6">
        <w:t>exécutés</w:t>
      </w:r>
      <w:proofErr w:type="spellEnd"/>
      <w:r w:rsidRPr="00EF46E6">
        <w:t xml:space="preserve"> </w:t>
      </w:r>
      <w:r w:rsidRPr="00EF46E6">
        <w:rPr>
          <w:lang w:val="fr-CA"/>
        </w:rPr>
        <w:t>des garanties spéciales</w:t>
      </w:r>
      <w:r w:rsidRPr="00EF46E6">
        <w:t xml:space="preserve"> du fabricant</w:t>
      </w:r>
      <w:r w:rsidRPr="00EF46E6">
        <w:rPr>
          <w:lang w:val="fr-CA"/>
        </w:rPr>
        <w:t xml:space="preserve"> et de l’installateur.</w:t>
      </w:r>
    </w:p>
    <w:p w14:paraId="41B2287F" w14:textId="77777777" w:rsidR="001F7C3D" w:rsidRPr="00EF46E6" w:rsidRDefault="001F7C3D" w:rsidP="001F7C3D">
      <w:pPr>
        <w:pStyle w:val="PR1"/>
      </w:pPr>
      <w:r w:rsidRPr="00EF46E6">
        <w:t xml:space="preserve">Rapports de </w:t>
      </w:r>
      <w:proofErr w:type="spellStart"/>
      <w:r w:rsidRPr="00EF46E6">
        <w:t>contrôle</w:t>
      </w:r>
      <w:proofErr w:type="spellEnd"/>
      <w:r w:rsidRPr="00EF46E6">
        <w:t xml:space="preserve"> de la </w:t>
      </w:r>
      <w:proofErr w:type="spellStart"/>
      <w:r w:rsidRPr="00EF46E6">
        <w:t>qualité</w:t>
      </w:r>
      <w:proofErr w:type="spellEnd"/>
      <w:r w:rsidRPr="00EF46E6">
        <w:t xml:space="preserve"> sur le terrain.</w:t>
      </w:r>
    </w:p>
    <w:p w14:paraId="7EA6B76B" w14:textId="0C3C45D7" w:rsidR="00B8630A" w:rsidRPr="00424BF3" w:rsidRDefault="00B8630A" w:rsidP="001F7C3D">
      <w:pPr>
        <w:pStyle w:val="PR1"/>
        <w:numPr>
          <w:ilvl w:val="0"/>
          <w:numId w:val="0"/>
        </w:numPr>
      </w:pPr>
    </w:p>
    <w:p w14:paraId="5CD79288" w14:textId="77777777" w:rsidR="00B8630A" w:rsidRPr="00424BF3" w:rsidRDefault="00B8630A" w:rsidP="007974C0">
      <w:pPr>
        <w:pStyle w:val="ART"/>
      </w:pPr>
      <w:r w:rsidRPr="00424BF3">
        <w:t>QUALITY ASSURANCE</w:t>
      </w:r>
    </w:p>
    <w:p w14:paraId="73ED4290" w14:textId="77777777" w:rsidR="000B6150" w:rsidRPr="00EF46E6" w:rsidRDefault="000B6150" w:rsidP="000B6150">
      <w:pPr>
        <w:pStyle w:val="PR1"/>
      </w:pPr>
      <w:r w:rsidRPr="00EF46E6">
        <w:t xml:space="preserve">Qualifications de </w:t>
      </w:r>
      <w:proofErr w:type="spellStart"/>
      <w:r w:rsidRPr="00EF46E6">
        <w:t>l’installateur</w:t>
      </w:r>
      <w:proofErr w:type="spellEnd"/>
      <w:r w:rsidRPr="00EF46E6">
        <w:t xml:space="preserve"> : </w:t>
      </w:r>
      <w:proofErr w:type="spellStart"/>
      <w:r w:rsidRPr="00EF46E6">
        <w:t>Entreprise</w:t>
      </w:r>
      <w:proofErr w:type="spellEnd"/>
      <w:r w:rsidRPr="00EF46E6">
        <w:t xml:space="preserve"> </w:t>
      </w:r>
      <w:proofErr w:type="spellStart"/>
      <w:r w:rsidRPr="00EF46E6">
        <w:t>approuvée</w:t>
      </w:r>
      <w:proofErr w:type="spellEnd"/>
      <w:r w:rsidRPr="00EF46E6">
        <w:t xml:space="preserve"> par le fabricant, avec au </w:t>
      </w:r>
      <w:proofErr w:type="spellStart"/>
      <w:r w:rsidRPr="00EF46E6">
        <w:t>moins</w:t>
      </w:r>
      <w:proofErr w:type="spellEnd"/>
      <w:r w:rsidRPr="00EF46E6">
        <w:t xml:space="preserve"> [</w:t>
      </w:r>
      <w:r w:rsidRPr="00EF46E6">
        <w:rPr>
          <w:lang w:val="fr-CA"/>
        </w:rPr>
        <w:t>cinq</w:t>
      </w:r>
      <w:r w:rsidRPr="00EF46E6">
        <w:t xml:space="preserve">] </w:t>
      </w:r>
      <w:proofErr w:type="spellStart"/>
      <w:r w:rsidRPr="00EF46E6">
        <w:t>années</w:t>
      </w:r>
      <w:proofErr w:type="spellEnd"/>
      <w:r w:rsidRPr="00EF46E6">
        <w:t xml:space="preserve"> </w:t>
      </w:r>
      <w:proofErr w:type="spellStart"/>
      <w:r w:rsidRPr="00EF46E6">
        <w:t>d’expérience</w:t>
      </w:r>
      <w:proofErr w:type="spellEnd"/>
      <w:r w:rsidRPr="00EF46E6">
        <w:t xml:space="preserve"> dans </w:t>
      </w:r>
      <w:proofErr w:type="spellStart"/>
      <w:r w:rsidRPr="00EF46E6">
        <w:t>l’installation</w:t>
      </w:r>
      <w:proofErr w:type="spellEnd"/>
      <w:r w:rsidRPr="00EF46E6">
        <w:t xml:space="preserve"> des </w:t>
      </w:r>
      <w:proofErr w:type="spellStart"/>
      <w:r w:rsidRPr="00EF46E6">
        <w:t>produits</w:t>
      </w:r>
      <w:proofErr w:type="spellEnd"/>
      <w:r w:rsidRPr="00EF46E6">
        <w:t xml:space="preserve"> </w:t>
      </w:r>
      <w:proofErr w:type="spellStart"/>
      <w:r w:rsidRPr="00EF46E6">
        <w:t>spécifiés</w:t>
      </w:r>
      <w:proofErr w:type="spellEnd"/>
      <w:r w:rsidRPr="00EF46E6">
        <w:t xml:space="preserve">, y </w:t>
      </w:r>
      <w:proofErr w:type="spellStart"/>
      <w:r w:rsidRPr="00EF46E6">
        <w:t>compris</w:t>
      </w:r>
      <w:proofErr w:type="spellEnd"/>
      <w:r w:rsidRPr="00EF46E6">
        <w:t xml:space="preserve"> sur des </w:t>
      </w:r>
      <w:proofErr w:type="spellStart"/>
      <w:r w:rsidRPr="00EF46E6">
        <w:t>projets</w:t>
      </w:r>
      <w:proofErr w:type="spellEnd"/>
      <w:r w:rsidRPr="00EF46E6">
        <w:t xml:space="preserve"> </w:t>
      </w:r>
      <w:proofErr w:type="spellStart"/>
      <w:r w:rsidRPr="00EF46E6">
        <w:t>similaires</w:t>
      </w:r>
      <w:proofErr w:type="spellEnd"/>
      <w:r w:rsidRPr="00EF46E6">
        <w:t xml:space="preserve">, </w:t>
      </w:r>
      <w:proofErr w:type="spellStart"/>
      <w:r w:rsidRPr="00EF46E6">
        <w:t>employant</w:t>
      </w:r>
      <w:proofErr w:type="spellEnd"/>
      <w:r w:rsidRPr="00EF46E6">
        <w:t xml:space="preserve"> des </w:t>
      </w:r>
      <w:proofErr w:type="spellStart"/>
      <w:r w:rsidRPr="00EF46E6">
        <w:t>travailleurs</w:t>
      </w:r>
      <w:proofErr w:type="spellEnd"/>
      <w:r w:rsidRPr="00EF46E6">
        <w:t xml:space="preserve"> </w:t>
      </w:r>
      <w:proofErr w:type="spellStart"/>
      <w:r w:rsidRPr="00EF46E6">
        <w:t>formés</w:t>
      </w:r>
      <w:proofErr w:type="spellEnd"/>
      <w:r w:rsidRPr="00EF46E6">
        <w:t xml:space="preserve"> par le fabricant, </w:t>
      </w:r>
      <w:proofErr w:type="spellStart"/>
      <w:r w:rsidRPr="00EF46E6">
        <w:t>dont</w:t>
      </w:r>
      <w:proofErr w:type="spellEnd"/>
      <w:r w:rsidRPr="00EF46E6">
        <w:t xml:space="preserve"> un </w:t>
      </w:r>
      <w:proofErr w:type="spellStart"/>
      <w:r w:rsidRPr="00EF46E6">
        <w:t>superviseur</w:t>
      </w:r>
      <w:proofErr w:type="spellEnd"/>
      <w:r w:rsidRPr="00EF46E6">
        <w:t xml:space="preserve"> sur le </w:t>
      </w:r>
      <w:proofErr w:type="spellStart"/>
      <w:r w:rsidRPr="00EF46E6">
        <w:t>chantier</w:t>
      </w:r>
      <w:proofErr w:type="spellEnd"/>
      <w:r w:rsidRPr="00EF46E6">
        <w:t xml:space="preserve"> à temps plein avec au </w:t>
      </w:r>
      <w:proofErr w:type="spellStart"/>
      <w:r w:rsidRPr="00EF46E6">
        <w:t>moins</w:t>
      </w:r>
      <w:proofErr w:type="spellEnd"/>
      <w:r w:rsidRPr="00EF46E6">
        <w:t xml:space="preserve"> [trois] </w:t>
      </w:r>
      <w:proofErr w:type="spellStart"/>
      <w:r w:rsidRPr="00EF46E6">
        <w:t>années</w:t>
      </w:r>
      <w:proofErr w:type="spellEnd"/>
      <w:r w:rsidRPr="00EF46E6">
        <w:t xml:space="preserve"> </w:t>
      </w:r>
      <w:proofErr w:type="spellStart"/>
      <w:r w:rsidRPr="00EF46E6">
        <w:t>d’expérience</w:t>
      </w:r>
      <w:proofErr w:type="spellEnd"/>
      <w:r w:rsidRPr="00EF46E6">
        <w:t xml:space="preserve"> dans </w:t>
      </w:r>
      <w:proofErr w:type="spellStart"/>
      <w:r w:rsidRPr="00EF46E6">
        <w:t>l’installation</w:t>
      </w:r>
      <w:proofErr w:type="spellEnd"/>
      <w:r w:rsidRPr="00EF46E6">
        <w:t xml:space="preserve"> de </w:t>
      </w:r>
      <w:proofErr w:type="spellStart"/>
      <w:r w:rsidRPr="00EF46E6">
        <w:t>produits</w:t>
      </w:r>
      <w:proofErr w:type="spellEnd"/>
      <w:r w:rsidRPr="00EF46E6">
        <w:t xml:space="preserve"> </w:t>
      </w:r>
      <w:proofErr w:type="spellStart"/>
      <w:r w:rsidRPr="00EF46E6">
        <w:t>comparables</w:t>
      </w:r>
      <w:proofErr w:type="spellEnd"/>
      <w:r w:rsidRPr="00EF46E6">
        <w:t xml:space="preserve"> aux </w:t>
      </w:r>
      <w:proofErr w:type="spellStart"/>
      <w:r w:rsidRPr="00EF46E6">
        <w:t>produits</w:t>
      </w:r>
      <w:proofErr w:type="spellEnd"/>
      <w:r w:rsidRPr="00EF46E6">
        <w:t xml:space="preserve"> </w:t>
      </w:r>
      <w:proofErr w:type="spellStart"/>
      <w:r w:rsidRPr="00EF46E6">
        <w:t>spécifiés</w:t>
      </w:r>
      <w:proofErr w:type="spellEnd"/>
      <w:r w:rsidRPr="00EF46E6">
        <w:t xml:space="preserve">, capable de </w:t>
      </w:r>
      <w:proofErr w:type="spellStart"/>
      <w:r w:rsidRPr="00EF46E6">
        <w:t>communiquer</w:t>
      </w:r>
      <w:proofErr w:type="spellEnd"/>
      <w:r w:rsidRPr="00EF46E6">
        <w:t xml:space="preserve"> </w:t>
      </w:r>
      <w:proofErr w:type="spellStart"/>
      <w:r w:rsidRPr="00EF46E6">
        <w:t>ver</w:t>
      </w:r>
      <w:r>
        <w:t>balement</w:t>
      </w:r>
      <w:proofErr w:type="spellEnd"/>
      <w:r>
        <w:t xml:space="preserve"> avec </w:t>
      </w:r>
      <w:proofErr w:type="spellStart"/>
      <w:r>
        <w:t>l’entrepreneur</w:t>
      </w:r>
      <w:proofErr w:type="spellEnd"/>
      <w:r>
        <w:t xml:space="preserve"> [</w:t>
      </w:r>
      <w:proofErr w:type="spellStart"/>
      <w:r w:rsidRPr="00EF46E6">
        <w:t>l’architecte</w:t>
      </w:r>
      <w:proofErr w:type="spellEnd"/>
      <w:r w:rsidRPr="00EF46E6">
        <w:t xml:space="preserve">] et les </w:t>
      </w:r>
      <w:proofErr w:type="spellStart"/>
      <w:r w:rsidRPr="00EF46E6">
        <w:t>employés</w:t>
      </w:r>
      <w:proofErr w:type="spellEnd"/>
      <w:r w:rsidRPr="00EF46E6">
        <w:t>.</w:t>
      </w:r>
    </w:p>
    <w:p w14:paraId="701F8166" w14:textId="77777777" w:rsidR="000B6150" w:rsidRPr="00EF46E6" w:rsidRDefault="000B6150" w:rsidP="000B6150">
      <w:pPr>
        <w:pStyle w:val="PR1"/>
      </w:pPr>
      <w:r w:rsidRPr="00EF46E6">
        <w:t xml:space="preserve">Qualifications du fabricant : Fabricant </w:t>
      </w:r>
      <w:proofErr w:type="spellStart"/>
      <w:r w:rsidRPr="00EF46E6">
        <w:t>qualifié</w:t>
      </w:r>
      <w:proofErr w:type="spellEnd"/>
      <w:r w:rsidRPr="00EF46E6">
        <w:t xml:space="preserve"> [</w:t>
      </w:r>
      <w:proofErr w:type="spellStart"/>
      <w:r w:rsidRPr="00EF46E6">
        <w:t>identifié</w:t>
      </w:r>
      <w:proofErr w:type="spellEnd"/>
      <w:r w:rsidRPr="00EF46E6">
        <w:t xml:space="preserve"> dans </w:t>
      </w:r>
      <w:proofErr w:type="spellStart"/>
      <w:r w:rsidRPr="00EF46E6">
        <w:t>cette</w:t>
      </w:r>
      <w:proofErr w:type="spellEnd"/>
      <w:r w:rsidRPr="00EF46E6">
        <w:t xml:space="preserve"> section] </w:t>
      </w:r>
      <w:proofErr w:type="spellStart"/>
      <w:r w:rsidRPr="00EF46E6">
        <w:t>possédant</w:t>
      </w:r>
      <w:proofErr w:type="spellEnd"/>
      <w:r w:rsidRPr="00EF46E6">
        <w:t xml:space="preserve"> au </w:t>
      </w:r>
      <w:proofErr w:type="spellStart"/>
      <w:r w:rsidRPr="00EF46E6">
        <w:t>moins</w:t>
      </w:r>
      <w:proofErr w:type="spellEnd"/>
      <w:r w:rsidRPr="00EF46E6">
        <w:t xml:space="preserve"> cinq </w:t>
      </w:r>
      <w:proofErr w:type="spellStart"/>
      <w:r w:rsidRPr="00EF46E6">
        <w:t>années</w:t>
      </w:r>
      <w:proofErr w:type="spellEnd"/>
      <w:r w:rsidRPr="00EF46E6">
        <w:t xml:space="preserve"> </w:t>
      </w:r>
      <w:proofErr w:type="spellStart"/>
      <w:r w:rsidRPr="00EF46E6">
        <w:t>d’expérience</w:t>
      </w:r>
      <w:proofErr w:type="spellEnd"/>
      <w:r w:rsidRPr="00EF46E6">
        <w:t xml:space="preserve"> </w:t>
      </w:r>
      <w:proofErr w:type="spellStart"/>
      <w:r w:rsidRPr="00EF46E6">
        <w:t>en</w:t>
      </w:r>
      <w:proofErr w:type="spellEnd"/>
      <w:r w:rsidRPr="00EF46E6">
        <w:t xml:space="preserve"> fabrication de </w:t>
      </w:r>
      <w:proofErr w:type="spellStart"/>
      <w:r w:rsidRPr="00EF46E6">
        <w:t>rev</w:t>
      </w:r>
      <w:r w:rsidRPr="00EF46E6">
        <w:rPr>
          <w:lang w:val="fr-CA"/>
        </w:rPr>
        <w:t>êtements</w:t>
      </w:r>
      <w:proofErr w:type="spellEnd"/>
      <w:r w:rsidRPr="00EF46E6">
        <w:rPr>
          <w:lang w:val="fr-CA"/>
        </w:rPr>
        <w:t xml:space="preserve"> de circulation</w:t>
      </w:r>
      <w:r w:rsidRPr="00EF46E6">
        <w:t xml:space="preserve">, </w:t>
      </w:r>
      <w:proofErr w:type="spellStart"/>
      <w:r w:rsidRPr="00EF46E6">
        <w:t>parmi</w:t>
      </w:r>
      <w:proofErr w:type="spellEnd"/>
      <w:r w:rsidRPr="00EF46E6">
        <w:t xml:space="preserve"> </w:t>
      </w:r>
      <w:proofErr w:type="spellStart"/>
      <w:r w:rsidRPr="00EF46E6">
        <w:t>ses</w:t>
      </w:r>
      <w:proofErr w:type="spellEnd"/>
      <w:r w:rsidRPr="00EF46E6">
        <w:t xml:space="preserve"> </w:t>
      </w:r>
      <w:proofErr w:type="spellStart"/>
      <w:r w:rsidRPr="00EF46E6">
        <w:t>activités</w:t>
      </w:r>
      <w:proofErr w:type="spellEnd"/>
      <w:r w:rsidRPr="00EF46E6">
        <w:t xml:space="preserve"> </w:t>
      </w:r>
      <w:proofErr w:type="spellStart"/>
      <w:r w:rsidRPr="00EF46E6">
        <w:t>principales</w:t>
      </w:r>
      <w:proofErr w:type="spellEnd"/>
      <w:r w:rsidRPr="00EF46E6">
        <w:t>.</w:t>
      </w:r>
    </w:p>
    <w:p w14:paraId="03B42643" w14:textId="77777777" w:rsidR="000B6150" w:rsidRPr="00EF46E6" w:rsidRDefault="000B6150" w:rsidP="000B6150">
      <w:pPr>
        <w:pStyle w:val="PR2"/>
      </w:pPr>
      <w:r w:rsidRPr="00EF46E6">
        <w:t xml:space="preserve">Le </w:t>
      </w:r>
      <w:proofErr w:type="spellStart"/>
      <w:r w:rsidRPr="00EF46E6">
        <w:t>produit</w:t>
      </w:r>
      <w:proofErr w:type="spellEnd"/>
      <w:r w:rsidRPr="00EF46E6">
        <w:t xml:space="preserve"> du fabricant </w:t>
      </w:r>
      <w:proofErr w:type="spellStart"/>
      <w:r w:rsidRPr="00EF46E6">
        <w:t>inclus</w:t>
      </w:r>
      <w:proofErr w:type="spellEnd"/>
      <w:r w:rsidRPr="00EF46E6">
        <w:t xml:space="preserve"> dans la </w:t>
      </w:r>
      <w:proofErr w:type="spellStart"/>
      <w:r w:rsidRPr="00EF46E6">
        <w:t>soumission</w:t>
      </w:r>
      <w:proofErr w:type="spellEnd"/>
      <w:r w:rsidRPr="00EF46E6">
        <w:t xml:space="preserve"> a </w:t>
      </w:r>
      <w:proofErr w:type="spellStart"/>
      <w:r w:rsidRPr="00EF46E6">
        <w:t>été</w:t>
      </w:r>
      <w:proofErr w:type="spellEnd"/>
      <w:r w:rsidRPr="00EF46E6">
        <w:t xml:space="preserve"> </w:t>
      </w:r>
      <w:proofErr w:type="spellStart"/>
      <w:r w:rsidRPr="00EF46E6">
        <w:t>installé</w:t>
      </w:r>
      <w:proofErr w:type="spellEnd"/>
      <w:r w:rsidRPr="00EF46E6">
        <w:t xml:space="preserve"> et </w:t>
      </w:r>
      <w:proofErr w:type="spellStart"/>
      <w:r w:rsidRPr="00EF46E6">
        <w:t>fonctionne</w:t>
      </w:r>
      <w:proofErr w:type="spellEnd"/>
      <w:r w:rsidRPr="00EF46E6">
        <w:t xml:space="preserve"> </w:t>
      </w:r>
      <w:proofErr w:type="spellStart"/>
      <w:r w:rsidRPr="00EF46E6">
        <w:t>convenablement</w:t>
      </w:r>
      <w:proofErr w:type="spellEnd"/>
      <w:r w:rsidRPr="00EF46E6">
        <w:t xml:space="preserve"> dans au </w:t>
      </w:r>
      <w:proofErr w:type="spellStart"/>
      <w:r w:rsidRPr="00EF46E6">
        <w:t>moins</w:t>
      </w:r>
      <w:proofErr w:type="spellEnd"/>
      <w:r w:rsidRPr="00EF46E6">
        <w:t xml:space="preserve"> cinq installations </w:t>
      </w:r>
      <w:proofErr w:type="spellStart"/>
      <w:r w:rsidRPr="00EF46E6">
        <w:t>similaires</w:t>
      </w:r>
      <w:proofErr w:type="spellEnd"/>
      <w:r w:rsidRPr="00EF46E6">
        <w:t xml:space="preserve"> pendant au </w:t>
      </w:r>
      <w:proofErr w:type="spellStart"/>
      <w:r w:rsidRPr="00EF46E6">
        <w:t>moins</w:t>
      </w:r>
      <w:proofErr w:type="spellEnd"/>
      <w:r w:rsidRPr="00EF46E6">
        <w:t xml:space="preserve"> cinq ans.</w:t>
      </w:r>
    </w:p>
    <w:p w14:paraId="312C83B9" w14:textId="77777777" w:rsidR="000B6150" w:rsidRPr="00EF46E6" w:rsidRDefault="000B6150" w:rsidP="000B6150">
      <w:pPr>
        <w:pStyle w:val="CMT"/>
        <w:spacing w:after="240"/>
        <w:rPr>
          <w:lang w:val="fr-CA"/>
        </w:rPr>
      </w:pPr>
      <w:r w:rsidRPr="00EF46E6">
        <w:rPr>
          <w:lang w:val="fr-CA"/>
        </w:rPr>
        <w:t xml:space="preserve">Rédacteur de devis : Retenir le paragraphe « Approbation des fabricants et produits similaires » pour assurer le contrôle des fabricants de produits de remplacement admissibles. </w:t>
      </w:r>
    </w:p>
    <w:p w14:paraId="13C63091" w14:textId="77777777" w:rsidR="000B6150" w:rsidRPr="00EF46E6" w:rsidRDefault="000B6150" w:rsidP="000B6150">
      <w:pPr>
        <w:pStyle w:val="PR2"/>
      </w:pPr>
      <w:r w:rsidRPr="00EF46E6">
        <w:t xml:space="preserve">Approbation des fabricants et </w:t>
      </w:r>
      <w:proofErr w:type="spellStart"/>
      <w:r w:rsidRPr="00EF46E6">
        <w:t>produits</w:t>
      </w:r>
      <w:proofErr w:type="spellEnd"/>
      <w:r w:rsidRPr="00EF46E6">
        <w:t xml:space="preserve"> : [</w:t>
      </w:r>
      <w:proofErr w:type="spellStart"/>
      <w:r w:rsidRPr="00EF46E6">
        <w:t>Soumettre</w:t>
      </w:r>
      <w:proofErr w:type="spellEnd"/>
      <w:r w:rsidRPr="00EF46E6">
        <w:t xml:space="preserve">] [Le </w:t>
      </w:r>
      <w:proofErr w:type="spellStart"/>
      <w:r w:rsidRPr="00EF46E6">
        <w:t>soumissionnaire</w:t>
      </w:r>
      <w:proofErr w:type="spellEnd"/>
      <w:r w:rsidRPr="00EF46E6">
        <w:t xml:space="preserve"> principal doit </w:t>
      </w:r>
      <w:proofErr w:type="spellStart"/>
      <w:r w:rsidRPr="00EF46E6">
        <w:t>soumettre</w:t>
      </w:r>
      <w:proofErr w:type="spellEnd"/>
      <w:r w:rsidRPr="00EF46E6">
        <w:t xml:space="preserve">] les documents </w:t>
      </w:r>
      <w:proofErr w:type="spellStart"/>
      <w:r w:rsidRPr="00EF46E6">
        <w:t>suivants</w:t>
      </w:r>
      <w:proofErr w:type="spellEnd"/>
      <w:r w:rsidRPr="00EF46E6">
        <w:t xml:space="preserve">, </w:t>
      </w:r>
      <w:proofErr w:type="spellStart"/>
      <w:r w:rsidRPr="00EF46E6">
        <w:t>en</w:t>
      </w:r>
      <w:proofErr w:type="spellEnd"/>
      <w:r w:rsidRPr="00EF46E6">
        <w:t xml:space="preserve"> </w:t>
      </w:r>
      <w:proofErr w:type="spellStart"/>
      <w:r w:rsidRPr="00EF46E6">
        <w:t>conformité</w:t>
      </w:r>
      <w:proofErr w:type="spellEnd"/>
      <w:r w:rsidRPr="00EF46E6">
        <w:t xml:space="preserve"> avec les exigences du </w:t>
      </w:r>
      <w:proofErr w:type="spellStart"/>
      <w:r w:rsidRPr="00EF46E6">
        <w:t>projet</w:t>
      </w:r>
      <w:proofErr w:type="spellEnd"/>
      <w:r w:rsidRPr="00EF46E6">
        <w:t xml:space="preserve"> </w:t>
      </w:r>
      <w:proofErr w:type="spellStart"/>
      <w:r w:rsidRPr="00EF46E6">
        <w:t>en</w:t>
      </w:r>
      <w:proofErr w:type="spellEnd"/>
      <w:r w:rsidRPr="00EF46E6">
        <w:t xml:space="preserve"> matière de </w:t>
      </w:r>
      <w:proofErr w:type="spellStart"/>
      <w:r w:rsidRPr="00EF46E6">
        <w:t>produits</w:t>
      </w:r>
      <w:proofErr w:type="spellEnd"/>
      <w:r w:rsidRPr="00EF46E6">
        <w:t xml:space="preserve"> de </w:t>
      </w:r>
      <w:proofErr w:type="spellStart"/>
      <w:r w:rsidRPr="00EF46E6">
        <w:t>remplacement</w:t>
      </w:r>
      <w:proofErr w:type="spellEnd"/>
      <w:r w:rsidRPr="00EF46E6">
        <w:t xml:space="preserve">, dans les </w:t>
      </w:r>
      <w:proofErr w:type="spellStart"/>
      <w:r w:rsidRPr="00EF46E6">
        <w:t>délais</w:t>
      </w:r>
      <w:proofErr w:type="spellEnd"/>
      <w:r w:rsidRPr="00EF46E6">
        <w:t xml:space="preserve"> </w:t>
      </w:r>
      <w:proofErr w:type="spellStart"/>
      <w:r w:rsidRPr="00EF46E6">
        <w:t>alloués</w:t>
      </w:r>
      <w:proofErr w:type="spellEnd"/>
      <w:r w:rsidRPr="00EF46E6">
        <w:t xml:space="preserve"> pour </w:t>
      </w:r>
      <w:proofErr w:type="spellStart"/>
      <w:r w:rsidRPr="00EF46E6">
        <w:t>l’évaluation</w:t>
      </w:r>
      <w:proofErr w:type="spellEnd"/>
      <w:r w:rsidRPr="00EF46E6">
        <w:t xml:space="preserve"> des </w:t>
      </w:r>
      <w:proofErr w:type="spellStart"/>
      <w:r w:rsidRPr="00EF46E6">
        <w:t>remplacements</w:t>
      </w:r>
      <w:proofErr w:type="spellEnd"/>
      <w:r w:rsidRPr="00EF46E6">
        <w:t xml:space="preserve"> :</w:t>
      </w:r>
    </w:p>
    <w:p w14:paraId="3541F4C8" w14:textId="77777777" w:rsidR="000B6150" w:rsidRPr="00EF46E6" w:rsidRDefault="000B6150" w:rsidP="000B6150">
      <w:pPr>
        <w:pStyle w:val="PR3"/>
        <w:rPr>
          <w:lang w:val="fr-CA"/>
        </w:rPr>
      </w:pPr>
      <w:r w:rsidRPr="00EF46E6">
        <w:rPr>
          <w:lang w:val="fr-CA"/>
        </w:rPr>
        <w:t>Formulaire de demande de remplacement rempli et signé.</w:t>
      </w:r>
    </w:p>
    <w:p w14:paraId="3E5868C9" w14:textId="77777777" w:rsidR="000B6150" w:rsidRPr="00EF46E6" w:rsidRDefault="000B6150" w:rsidP="000B6150">
      <w:pPr>
        <w:pStyle w:val="PR3"/>
        <w:rPr>
          <w:lang w:val="fr-CA"/>
        </w:rPr>
      </w:pPr>
      <w:r w:rsidRPr="00EF46E6">
        <w:rPr>
          <w:lang w:val="fr-CA"/>
        </w:rPr>
        <w:t>Données sur le produit, y compris des données de test indépendantes et certifiées indiquant la conformité avec les exigences.</w:t>
      </w:r>
    </w:p>
    <w:p w14:paraId="60B8AF79" w14:textId="77777777" w:rsidR="000B6150" w:rsidRPr="00EF46E6" w:rsidRDefault="000B6150" w:rsidP="000B6150">
      <w:pPr>
        <w:pStyle w:val="PR3"/>
        <w:rPr>
          <w:lang w:val="fr-CA"/>
        </w:rPr>
      </w:pPr>
      <w:r w:rsidRPr="00EF46E6">
        <w:rPr>
          <w:lang w:val="fr-CA"/>
        </w:rPr>
        <w:t>Échantillons de dessins d’atelier provenant d’un projet similaire.</w:t>
      </w:r>
    </w:p>
    <w:p w14:paraId="2830A799" w14:textId="77777777" w:rsidR="000B6150" w:rsidRPr="00EF46E6" w:rsidRDefault="000B6150" w:rsidP="000B6150">
      <w:pPr>
        <w:pStyle w:val="PR3"/>
        <w:rPr>
          <w:lang w:val="fr-CA"/>
        </w:rPr>
      </w:pPr>
      <w:r w:rsidRPr="00EF46E6">
        <w:rPr>
          <w:lang w:val="fr-CA"/>
        </w:rPr>
        <w:t>Projets de référence : Au moins cinq installations d’un système similaire datant d’au moins 5 ans, avec les coordonnées du propriétaire et de l’architecte.</w:t>
      </w:r>
    </w:p>
    <w:p w14:paraId="6D9A6EF9" w14:textId="77777777" w:rsidR="000B6150" w:rsidRPr="00EF46E6" w:rsidRDefault="000B6150" w:rsidP="000B6150">
      <w:pPr>
        <w:pStyle w:val="PR3"/>
        <w:rPr>
          <w:lang w:val="fr-CA"/>
        </w:rPr>
      </w:pPr>
      <w:r w:rsidRPr="00EF46E6">
        <w:rPr>
          <w:lang w:val="fr-CA"/>
        </w:rPr>
        <w:lastRenderedPageBreak/>
        <w:t>Nom et qualifications de l’inspecteur proposé.</w:t>
      </w:r>
    </w:p>
    <w:p w14:paraId="58A030DB" w14:textId="77777777" w:rsidR="000B6150" w:rsidRPr="00EF46E6" w:rsidRDefault="000B6150" w:rsidP="000B6150">
      <w:pPr>
        <w:pStyle w:val="PR3"/>
        <w:rPr>
          <w:lang w:val="fr-CA"/>
        </w:rPr>
      </w:pPr>
      <w:r w:rsidRPr="00EF46E6">
        <w:rPr>
          <w:lang w:val="fr-CA"/>
        </w:rPr>
        <w:t xml:space="preserve">Exemple de garantie. </w:t>
      </w:r>
    </w:p>
    <w:p w14:paraId="147F18B4" w14:textId="77777777" w:rsidR="000B6150" w:rsidRPr="00EF46E6" w:rsidRDefault="000B6150" w:rsidP="000B6150">
      <w:pPr>
        <w:pStyle w:val="CMT"/>
        <w:rPr>
          <w:lang w:val="fr-CA"/>
        </w:rPr>
      </w:pPr>
      <w:r w:rsidRPr="00EF46E6">
        <w:rPr>
          <w:lang w:val="fr-CA"/>
        </w:rPr>
        <w:t>Rédacteur de devis : Retenir le paragraphe « Qualifications de l’agence d’essai » si l’entrepreneur doit obligatoirement fournir des inspections indépendantes selon l’article « Contrôle de qualité sur le terrain » à la Partie 3.</w:t>
      </w:r>
    </w:p>
    <w:p w14:paraId="6AE36E61" w14:textId="77777777" w:rsidR="000B6150" w:rsidRPr="00EF46E6" w:rsidRDefault="000B6150" w:rsidP="000B6150">
      <w:pPr>
        <w:pStyle w:val="PR1"/>
      </w:pPr>
      <w:r w:rsidRPr="00EF46E6">
        <w:t xml:space="preserve">Qualifications de </w:t>
      </w:r>
      <w:proofErr w:type="spellStart"/>
      <w:r w:rsidRPr="00EF46E6">
        <w:t>l’agence</w:t>
      </w:r>
      <w:proofErr w:type="spellEnd"/>
      <w:r w:rsidRPr="00EF46E6">
        <w:t xml:space="preserve"> d’essai : </w:t>
      </w:r>
      <w:proofErr w:type="spellStart"/>
      <w:r w:rsidRPr="00EF46E6">
        <w:t>Agence</w:t>
      </w:r>
      <w:proofErr w:type="spellEnd"/>
      <w:r w:rsidRPr="00EF46E6">
        <w:t xml:space="preserve"> </w:t>
      </w:r>
      <w:proofErr w:type="spellStart"/>
      <w:r w:rsidRPr="00EF46E6">
        <w:t>indépendante</w:t>
      </w:r>
      <w:proofErr w:type="spellEnd"/>
      <w:r w:rsidRPr="00EF46E6">
        <w:t xml:space="preserve"> </w:t>
      </w:r>
      <w:proofErr w:type="spellStart"/>
      <w:r w:rsidRPr="00EF46E6">
        <w:t>qualifiée</w:t>
      </w:r>
      <w:proofErr w:type="spellEnd"/>
      <w:r w:rsidRPr="00EF46E6">
        <w:t xml:space="preserve"> et </w:t>
      </w:r>
      <w:proofErr w:type="spellStart"/>
      <w:r w:rsidRPr="00EF46E6">
        <w:t>expérimentée</w:t>
      </w:r>
      <w:proofErr w:type="spellEnd"/>
      <w:r w:rsidRPr="00EF46E6">
        <w:t xml:space="preserve"> dans </w:t>
      </w:r>
      <w:proofErr w:type="spellStart"/>
      <w:r w:rsidRPr="00EF46E6">
        <w:t>l’installation</w:t>
      </w:r>
      <w:proofErr w:type="spellEnd"/>
      <w:r w:rsidRPr="00EF46E6">
        <w:t xml:space="preserve"> du </w:t>
      </w:r>
      <w:proofErr w:type="spellStart"/>
      <w:r w:rsidRPr="00EF46E6">
        <w:t>système</w:t>
      </w:r>
      <w:proofErr w:type="spellEnd"/>
      <w:r w:rsidRPr="00EF46E6">
        <w:t xml:space="preserve"> </w:t>
      </w:r>
      <w:r w:rsidRPr="00EF46E6">
        <w:rPr>
          <w:lang w:val="fr-CA"/>
        </w:rPr>
        <w:t>de revêtement de circulation</w:t>
      </w:r>
      <w:r w:rsidRPr="00EF46E6">
        <w:t xml:space="preserve"> </w:t>
      </w:r>
      <w:proofErr w:type="spellStart"/>
      <w:r w:rsidRPr="00EF46E6">
        <w:t>spécifié</w:t>
      </w:r>
      <w:proofErr w:type="spellEnd"/>
      <w:r w:rsidRPr="00EF46E6">
        <w:t xml:space="preserve">, et </w:t>
      </w:r>
      <w:proofErr w:type="spellStart"/>
      <w:r w:rsidRPr="00EF46E6">
        <w:t>qualifiée</w:t>
      </w:r>
      <w:proofErr w:type="spellEnd"/>
      <w:r w:rsidRPr="00EF46E6">
        <w:t xml:space="preserve"> pour </w:t>
      </w:r>
      <w:proofErr w:type="spellStart"/>
      <w:r w:rsidRPr="00EF46E6">
        <w:t>effectuer</w:t>
      </w:r>
      <w:proofErr w:type="spellEnd"/>
      <w:r w:rsidRPr="00EF46E6">
        <w:t xml:space="preserve"> les observations et inspections </w:t>
      </w:r>
      <w:proofErr w:type="spellStart"/>
      <w:r w:rsidRPr="00EF46E6">
        <w:t>spécifiées</w:t>
      </w:r>
      <w:proofErr w:type="spellEnd"/>
      <w:r w:rsidRPr="00EF46E6">
        <w:t xml:space="preserve"> à </w:t>
      </w:r>
      <w:proofErr w:type="spellStart"/>
      <w:r w:rsidRPr="00EF46E6">
        <w:t>l’article</w:t>
      </w:r>
      <w:proofErr w:type="spellEnd"/>
      <w:r w:rsidRPr="00EF46E6">
        <w:t xml:space="preserve"> « </w:t>
      </w:r>
      <w:proofErr w:type="spellStart"/>
      <w:r w:rsidRPr="00EF46E6">
        <w:t>Contrôle</w:t>
      </w:r>
      <w:proofErr w:type="spellEnd"/>
      <w:r w:rsidRPr="00EF46E6">
        <w:t xml:space="preserve"> de </w:t>
      </w:r>
      <w:proofErr w:type="spellStart"/>
      <w:r w:rsidRPr="00EF46E6">
        <w:t>qualité</w:t>
      </w:r>
      <w:proofErr w:type="spellEnd"/>
      <w:r w:rsidRPr="00EF46E6">
        <w:t xml:space="preserve"> sur le terrain » pour </w:t>
      </w:r>
      <w:proofErr w:type="spellStart"/>
      <w:r w:rsidRPr="00EF46E6">
        <w:t>déterminer</w:t>
      </w:r>
      <w:proofErr w:type="spellEnd"/>
      <w:r w:rsidRPr="00EF46E6">
        <w:t xml:space="preserve"> la </w:t>
      </w:r>
      <w:proofErr w:type="spellStart"/>
      <w:r w:rsidRPr="00EF46E6">
        <w:t>conformité</w:t>
      </w:r>
      <w:proofErr w:type="spellEnd"/>
      <w:r w:rsidRPr="00EF46E6">
        <w:t xml:space="preserve"> de </w:t>
      </w:r>
      <w:proofErr w:type="spellStart"/>
      <w:r w:rsidRPr="00EF46E6">
        <w:t>l’installateur</w:t>
      </w:r>
      <w:proofErr w:type="spellEnd"/>
      <w:r w:rsidRPr="00EF46E6">
        <w:t xml:space="preserve"> aux exigences de </w:t>
      </w:r>
      <w:proofErr w:type="spellStart"/>
      <w:r w:rsidRPr="00EF46E6">
        <w:t>ce</w:t>
      </w:r>
      <w:proofErr w:type="spellEnd"/>
      <w:r w:rsidRPr="00EF46E6">
        <w:t xml:space="preserve"> </w:t>
      </w:r>
      <w:proofErr w:type="spellStart"/>
      <w:r w:rsidRPr="00EF46E6">
        <w:t>projet</w:t>
      </w:r>
      <w:proofErr w:type="spellEnd"/>
      <w:r w:rsidRPr="00EF46E6">
        <w:t xml:space="preserve">, </w:t>
      </w:r>
      <w:proofErr w:type="spellStart"/>
      <w:r w:rsidRPr="00EF46E6">
        <w:t>approuvée</w:t>
      </w:r>
      <w:proofErr w:type="spellEnd"/>
      <w:r w:rsidRPr="00EF46E6">
        <w:t xml:space="preserve"> par </w:t>
      </w:r>
      <w:proofErr w:type="spellStart"/>
      <w:r w:rsidRPr="00EF46E6">
        <w:t>l’architecte</w:t>
      </w:r>
      <w:proofErr w:type="spellEnd"/>
      <w:r w:rsidRPr="00EF46E6">
        <w:t xml:space="preserve"> et </w:t>
      </w:r>
      <w:proofErr w:type="spellStart"/>
      <w:r w:rsidRPr="00EF46E6">
        <w:t>engagée</w:t>
      </w:r>
      <w:proofErr w:type="spellEnd"/>
      <w:r w:rsidRPr="00EF46E6">
        <w:t xml:space="preserve"> par </w:t>
      </w:r>
      <w:proofErr w:type="spellStart"/>
      <w:r w:rsidRPr="00EF46E6">
        <w:t>l’entrepreneur</w:t>
      </w:r>
      <w:proofErr w:type="spellEnd"/>
      <w:r w:rsidRPr="00EF46E6">
        <w:t>.</w:t>
      </w:r>
    </w:p>
    <w:p w14:paraId="320E79E6" w14:textId="77777777" w:rsidR="000B6150" w:rsidRPr="00EF46E6" w:rsidRDefault="000B6150" w:rsidP="000B6150">
      <w:pPr>
        <w:pStyle w:val="PR1"/>
      </w:pPr>
      <w:r w:rsidRPr="00EF46E6">
        <w:t xml:space="preserve">Maquettes : </w:t>
      </w:r>
      <w:proofErr w:type="spellStart"/>
      <w:r w:rsidRPr="00EF46E6">
        <w:t>Inclure</w:t>
      </w:r>
      <w:proofErr w:type="spellEnd"/>
      <w:r w:rsidRPr="00EF46E6">
        <w:t xml:space="preserve"> des applications-tests du </w:t>
      </w:r>
      <w:proofErr w:type="spellStart"/>
      <w:r w:rsidRPr="00EF46E6">
        <w:t>revêtement</w:t>
      </w:r>
      <w:proofErr w:type="spellEnd"/>
      <w:r w:rsidRPr="00EF46E6">
        <w:t xml:space="preserve"> de </w:t>
      </w:r>
      <w:proofErr w:type="spellStart"/>
      <w:r w:rsidRPr="00EF46E6">
        <w:t>tablier</w:t>
      </w:r>
      <w:proofErr w:type="spellEnd"/>
      <w:r w:rsidRPr="00EF46E6">
        <w:t xml:space="preserve"> de circulation </w:t>
      </w:r>
      <w:proofErr w:type="spellStart"/>
      <w:r w:rsidRPr="00EF46E6">
        <w:t>selon</w:t>
      </w:r>
      <w:proofErr w:type="spellEnd"/>
      <w:r w:rsidRPr="00EF46E6">
        <w:t xml:space="preserve"> les exigences des </w:t>
      </w:r>
      <w:proofErr w:type="spellStart"/>
      <w:r w:rsidRPr="00EF46E6">
        <w:t>autres</w:t>
      </w:r>
      <w:proofErr w:type="spellEnd"/>
      <w:r w:rsidRPr="00EF46E6">
        <w:t xml:space="preserve"> sections </w:t>
      </w:r>
      <w:proofErr w:type="spellStart"/>
      <w:r w:rsidRPr="00EF46E6">
        <w:t>ou</w:t>
      </w:r>
      <w:proofErr w:type="spellEnd"/>
      <w:r w:rsidRPr="00EF46E6">
        <w:t xml:space="preserve">, </w:t>
      </w:r>
      <w:proofErr w:type="spellStart"/>
      <w:r w:rsidRPr="00EF46E6">
        <w:t>en</w:t>
      </w:r>
      <w:proofErr w:type="spellEnd"/>
      <w:r w:rsidRPr="00EF46E6">
        <w:t xml:space="preserve"> </w:t>
      </w:r>
      <w:proofErr w:type="spellStart"/>
      <w:r w:rsidRPr="00EF46E6">
        <w:t>l’absence</w:t>
      </w:r>
      <w:proofErr w:type="spellEnd"/>
      <w:r w:rsidRPr="00EF46E6">
        <w:t xml:space="preserve"> de </w:t>
      </w:r>
      <w:proofErr w:type="spellStart"/>
      <w:r w:rsidRPr="00EF46E6">
        <w:t>spécifications</w:t>
      </w:r>
      <w:proofErr w:type="spellEnd"/>
      <w:r w:rsidRPr="00EF46E6">
        <w:t xml:space="preserve">, sur </w:t>
      </w:r>
      <w:proofErr w:type="spellStart"/>
      <w:r w:rsidRPr="00EF46E6">
        <w:t>une</w:t>
      </w:r>
      <w:proofErr w:type="spellEnd"/>
      <w:r w:rsidRPr="00EF46E6">
        <w:t xml:space="preserve"> surface </w:t>
      </w:r>
      <w:proofErr w:type="spellStart"/>
      <w:r w:rsidRPr="00EF46E6">
        <w:t>d’au</w:t>
      </w:r>
      <w:proofErr w:type="spellEnd"/>
      <w:r w:rsidRPr="00EF46E6">
        <w:t xml:space="preserve"> </w:t>
      </w:r>
      <w:proofErr w:type="spellStart"/>
      <w:r w:rsidRPr="00EF46E6">
        <w:t>moins</w:t>
      </w:r>
      <w:proofErr w:type="spellEnd"/>
      <w:r w:rsidRPr="00EF46E6">
        <w:t xml:space="preserve"> </w:t>
      </w:r>
      <w:r w:rsidRPr="00EF46E6">
        <w:br/>
      </w:r>
      <w:r w:rsidRPr="00EF46E6">
        <w:rPr>
          <w:rStyle w:val="IP"/>
          <w:lang w:val="fr-CA"/>
        </w:rPr>
        <w:t>150 pi</w:t>
      </w:r>
      <w:r w:rsidRPr="00EF46E6">
        <w:rPr>
          <w:rStyle w:val="IP"/>
          <w:vertAlign w:val="superscript"/>
          <w:lang w:val="fr-CA"/>
        </w:rPr>
        <w:t>2</w:t>
      </w:r>
      <w:r w:rsidRPr="00EF46E6">
        <w:rPr>
          <w:rStyle w:val="IP"/>
          <w:lang w:val="fr-CA"/>
        </w:rPr>
        <w:t>.</w:t>
      </w:r>
      <w:r w:rsidRPr="00EF46E6">
        <w:rPr>
          <w:rStyle w:val="SI"/>
          <w:lang w:val="fr-CA"/>
        </w:rPr>
        <w:t xml:space="preserve"> (14 m</w:t>
      </w:r>
      <w:r w:rsidRPr="00EF46E6">
        <w:rPr>
          <w:rStyle w:val="SI"/>
          <w:vertAlign w:val="superscript"/>
          <w:lang w:val="fr-CA"/>
        </w:rPr>
        <w:t>2</w:t>
      </w:r>
      <w:r w:rsidRPr="00EF46E6">
        <w:rPr>
          <w:rStyle w:val="SI"/>
          <w:lang w:val="fr-CA"/>
        </w:rPr>
        <w:t>)</w:t>
      </w:r>
      <w:r w:rsidRPr="00EF46E6">
        <w:t xml:space="preserve"> </w:t>
      </w:r>
      <w:proofErr w:type="spellStart"/>
      <w:r w:rsidRPr="00EF46E6">
        <w:t>désignée</w:t>
      </w:r>
      <w:proofErr w:type="spellEnd"/>
      <w:r w:rsidRPr="00EF46E6">
        <w:t xml:space="preserve"> par [</w:t>
      </w:r>
      <w:proofErr w:type="spellStart"/>
      <w:r w:rsidRPr="00EF46E6">
        <w:t>l’architecte</w:t>
      </w:r>
      <w:proofErr w:type="spellEnd"/>
      <w:r w:rsidRPr="00EF46E6">
        <w:t xml:space="preserve">] [le propriétaire] de </w:t>
      </w:r>
      <w:proofErr w:type="spellStart"/>
      <w:r w:rsidRPr="00EF46E6">
        <w:t>chaque</w:t>
      </w:r>
      <w:proofErr w:type="spellEnd"/>
      <w:r w:rsidRPr="00EF46E6">
        <w:t xml:space="preserve"> type de </w:t>
      </w:r>
      <w:proofErr w:type="spellStart"/>
      <w:r w:rsidRPr="00EF46E6">
        <w:t>substrat</w:t>
      </w:r>
      <w:proofErr w:type="spellEnd"/>
      <w:r w:rsidRPr="00EF46E6">
        <w:t xml:space="preserve">. </w:t>
      </w:r>
      <w:proofErr w:type="spellStart"/>
      <w:r w:rsidRPr="00EF46E6">
        <w:t>Inclure</w:t>
      </w:r>
      <w:proofErr w:type="spellEnd"/>
      <w:r w:rsidRPr="00EF46E6">
        <w:t xml:space="preserve"> des </w:t>
      </w:r>
      <w:proofErr w:type="spellStart"/>
      <w:r w:rsidRPr="00EF46E6">
        <w:t>exemples</w:t>
      </w:r>
      <w:proofErr w:type="spellEnd"/>
      <w:r w:rsidRPr="00EF46E6">
        <w:t xml:space="preserve"> de </w:t>
      </w:r>
      <w:proofErr w:type="spellStart"/>
      <w:r w:rsidRPr="00EF46E6">
        <w:t>préparation</w:t>
      </w:r>
      <w:proofErr w:type="spellEnd"/>
      <w:r w:rsidRPr="00EF46E6">
        <w:t xml:space="preserve"> de surface, de </w:t>
      </w:r>
      <w:proofErr w:type="spellStart"/>
      <w:r w:rsidRPr="00EF46E6">
        <w:t>traitement</w:t>
      </w:r>
      <w:proofErr w:type="spellEnd"/>
      <w:r w:rsidRPr="00EF46E6">
        <w:t xml:space="preserve"> des fissures et des joints, </w:t>
      </w:r>
      <w:proofErr w:type="spellStart"/>
      <w:r w:rsidRPr="00EF46E6">
        <w:t>d’application</w:t>
      </w:r>
      <w:proofErr w:type="spellEnd"/>
      <w:r w:rsidRPr="00EF46E6">
        <w:t xml:space="preserve"> du </w:t>
      </w:r>
      <w:proofErr w:type="spellStart"/>
      <w:r w:rsidRPr="00EF46E6">
        <w:t>revêtement</w:t>
      </w:r>
      <w:proofErr w:type="spellEnd"/>
      <w:r w:rsidRPr="00EF46E6">
        <w:t xml:space="preserve">, </w:t>
      </w:r>
      <w:proofErr w:type="spellStart"/>
      <w:r w:rsidRPr="00EF46E6">
        <w:t>d’application</w:t>
      </w:r>
      <w:proofErr w:type="spellEnd"/>
      <w:r w:rsidRPr="00EF46E6">
        <w:t xml:space="preserve"> de </w:t>
      </w:r>
      <w:proofErr w:type="spellStart"/>
      <w:r w:rsidRPr="00EF46E6">
        <w:t>l’agrégat</w:t>
      </w:r>
      <w:proofErr w:type="spellEnd"/>
      <w:r w:rsidRPr="00EF46E6">
        <w:t xml:space="preserve"> </w:t>
      </w:r>
      <w:proofErr w:type="spellStart"/>
      <w:r w:rsidRPr="00EF46E6">
        <w:t>antidérapant</w:t>
      </w:r>
      <w:proofErr w:type="spellEnd"/>
      <w:r w:rsidRPr="00EF46E6">
        <w:t xml:space="preserve">, </w:t>
      </w:r>
      <w:proofErr w:type="spellStart"/>
      <w:r w:rsidRPr="00EF46E6">
        <w:t>ainsi</w:t>
      </w:r>
      <w:proofErr w:type="spellEnd"/>
      <w:r w:rsidRPr="00EF46E6">
        <w:t xml:space="preserve"> que des conditions des </w:t>
      </w:r>
      <w:proofErr w:type="spellStart"/>
      <w:r w:rsidRPr="00EF46E6">
        <w:t>solins</w:t>
      </w:r>
      <w:proofErr w:type="spellEnd"/>
      <w:r w:rsidRPr="00EF46E6">
        <w:t xml:space="preserve">, des transitions et des </w:t>
      </w:r>
      <w:proofErr w:type="spellStart"/>
      <w:r w:rsidRPr="00EF46E6">
        <w:t>terminaisons</w:t>
      </w:r>
      <w:proofErr w:type="spellEnd"/>
      <w:r w:rsidRPr="00EF46E6">
        <w:t xml:space="preserve">, </w:t>
      </w:r>
      <w:proofErr w:type="spellStart"/>
      <w:r w:rsidRPr="00EF46E6">
        <w:t>afin</w:t>
      </w:r>
      <w:proofErr w:type="spellEnd"/>
      <w:r w:rsidRPr="00EF46E6">
        <w:t xml:space="preserve"> </w:t>
      </w:r>
      <w:proofErr w:type="spellStart"/>
      <w:r w:rsidRPr="00EF46E6">
        <w:t>d’établir</w:t>
      </w:r>
      <w:proofErr w:type="spellEnd"/>
      <w:r w:rsidRPr="00EF46E6">
        <w:t xml:space="preserve"> les </w:t>
      </w:r>
      <w:proofErr w:type="spellStart"/>
      <w:r w:rsidRPr="00EF46E6">
        <w:t>normes</w:t>
      </w:r>
      <w:proofErr w:type="spellEnd"/>
      <w:r w:rsidRPr="00EF46E6">
        <w:t xml:space="preserve"> de </w:t>
      </w:r>
      <w:proofErr w:type="spellStart"/>
      <w:r w:rsidRPr="00EF46E6">
        <w:t>qualité</w:t>
      </w:r>
      <w:proofErr w:type="spellEnd"/>
      <w:r w:rsidRPr="00EF46E6">
        <w:t xml:space="preserve"> pour </w:t>
      </w:r>
      <w:proofErr w:type="spellStart"/>
      <w:r w:rsidRPr="00EF46E6">
        <w:t>l’exécution</w:t>
      </w:r>
      <w:proofErr w:type="spellEnd"/>
      <w:r w:rsidRPr="00EF46E6">
        <w:t>.</w:t>
      </w:r>
    </w:p>
    <w:p w14:paraId="693DCD0A" w14:textId="46845B96" w:rsidR="005956B1" w:rsidRPr="0019580F" w:rsidRDefault="000B6150" w:rsidP="000B6150">
      <w:pPr>
        <w:pStyle w:val="PR2"/>
        <w:numPr>
          <w:ilvl w:val="5"/>
          <w:numId w:val="1"/>
        </w:numPr>
      </w:pPr>
      <w:proofErr w:type="spellStart"/>
      <w:r w:rsidRPr="00EF46E6">
        <w:t>Inclure</w:t>
      </w:r>
      <w:proofErr w:type="spellEnd"/>
      <w:r w:rsidRPr="00EF46E6">
        <w:t xml:space="preserve"> des intersections du </w:t>
      </w:r>
      <w:proofErr w:type="spellStart"/>
      <w:r w:rsidRPr="00EF46E6">
        <w:t>revêtement</w:t>
      </w:r>
      <w:proofErr w:type="spellEnd"/>
      <w:r w:rsidRPr="00EF46E6">
        <w:t xml:space="preserve"> de </w:t>
      </w:r>
      <w:proofErr w:type="spellStart"/>
      <w:r w:rsidRPr="00EF46E6">
        <w:t>tablier</w:t>
      </w:r>
      <w:proofErr w:type="spellEnd"/>
      <w:r w:rsidRPr="00EF46E6">
        <w:t xml:space="preserve"> de circulation avec les applications </w:t>
      </w:r>
      <w:proofErr w:type="spellStart"/>
      <w:r w:rsidRPr="00EF46E6">
        <w:t>adjacentes</w:t>
      </w:r>
      <w:proofErr w:type="spellEnd"/>
      <w:r w:rsidRPr="00EF46E6">
        <w:t xml:space="preserve"> de </w:t>
      </w:r>
      <w:proofErr w:type="spellStart"/>
      <w:r w:rsidRPr="00EF46E6">
        <w:t>revêtement</w:t>
      </w:r>
      <w:proofErr w:type="spellEnd"/>
      <w:r w:rsidRPr="00EF46E6">
        <w:t xml:space="preserve"> vertical et de </w:t>
      </w:r>
      <w:proofErr w:type="spellStart"/>
      <w:r w:rsidRPr="00EF46E6">
        <w:t>système</w:t>
      </w:r>
      <w:proofErr w:type="spellEnd"/>
      <w:r w:rsidRPr="00EF46E6">
        <w:t xml:space="preserve"> de </w:t>
      </w:r>
      <w:proofErr w:type="spellStart"/>
      <w:r w:rsidRPr="00EF46E6">
        <w:t>contrôle</w:t>
      </w:r>
      <w:proofErr w:type="spellEnd"/>
      <w:r w:rsidRPr="00EF46E6">
        <w:t xml:space="preserve"> de </w:t>
      </w:r>
      <w:proofErr w:type="spellStart"/>
      <w:r w:rsidRPr="00EF46E6">
        <w:t>l’humidité</w:t>
      </w:r>
      <w:proofErr w:type="spellEnd"/>
      <w:r w:rsidRPr="00EF46E6">
        <w:t>.</w:t>
      </w:r>
    </w:p>
    <w:p w14:paraId="02EFD925" w14:textId="59ABEB9F" w:rsidR="006C7B78" w:rsidRDefault="000B6150" w:rsidP="007974C0">
      <w:pPr>
        <w:pStyle w:val="ART"/>
      </w:pPr>
      <w:r w:rsidRPr="00EF46E6">
        <w:rPr>
          <w:lang w:val="fr-CA"/>
        </w:rPr>
        <w:t>LIVRAISON, ENTREPOSAGE ET MANIPULATION</w:t>
      </w:r>
    </w:p>
    <w:p w14:paraId="4DDFD704" w14:textId="77777777" w:rsidR="000B6150" w:rsidRPr="00EF46E6" w:rsidRDefault="000B6150" w:rsidP="000B6150">
      <w:pPr>
        <w:pStyle w:val="PR1"/>
      </w:pPr>
      <w:r w:rsidRPr="00EF46E6">
        <w:rPr>
          <w:lang w:val="fr-CA"/>
        </w:rPr>
        <w:t>Recevoir</w:t>
      </w:r>
      <w:r w:rsidRPr="00EF46E6">
        <w:t xml:space="preserve"> les </w:t>
      </w:r>
      <w:proofErr w:type="spellStart"/>
      <w:r w:rsidRPr="00EF46E6">
        <w:t>produits</w:t>
      </w:r>
      <w:proofErr w:type="spellEnd"/>
      <w:r w:rsidRPr="00EF46E6">
        <w:t xml:space="preserve"> </w:t>
      </w:r>
      <w:r w:rsidRPr="00EF46E6">
        <w:rPr>
          <w:lang w:val="fr-CA"/>
        </w:rPr>
        <w:t xml:space="preserve">sur le chantier </w:t>
      </w:r>
      <w:r w:rsidRPr="00EF46E6">
        <w:t xml:space="preserve">dans les </w:t>
      </w:r>
      <w:r w:rsidRPr="00EF46E6">
        <w:rPr>
          <w:lang w:val="fr-CA"/>
        </w:rPr>
        <w:t>emballages</w:t>
      </w:r>
      <w:r w:rsidRPr="00EF46E6">
        <w:t xml:space="preserve"> </w:t>
      </w:r>
      <w:proofErr w:type="spellStart"/>
      <w:r w:rsidRPr="00EF46E6">
        <w:t>d’origine</w:t>
      </w:r>
      <w:proofErr w:type="spellEnd"/>
      <w:r w:rsidRPr="00EF46E6">
        <w:t xml:space="preserve"> du fabricant, non </w:t>
      </w:r>
      <w:proofErr w:type="spellStart"/>
      <w:r w:rsidRPr="00EF46E6">
        <w:t>ouverts</w:t>
      </w:r>
      <w:proofErr w:type="spellEnd"/>
      <w:r w:rsidRPr="00EF46E6">
        <w:t>.</w:t>
      </w:r>
    </w:p>
    <w:p w14:paraId="1F48A346" w14:textId="77777777" w:rsidR="000B6150" w:rsidRPr="00EF46E6" w:rsidRDefault="000B6150" w:rsidP="000B6150">
      <w:pPr>
        <w:pStyle w:val="PR1"/>
      </w:pPr>
      <w:proofErr w:type="spellStart"/>
      <w:r w:rsidRPr="00EF46E6">
        <w:t>Entreposer</w:t>
      </w:r>
      <w:proofErr w:type="spellEnd"/>
      <w:r w:rsidRPr="00EF46E6">
        <w:t xml:space="preserve"> les </w:t>
      </w:r>
      <w:proofErr w:type="spellStart"/>
      <w:r w:rsidRPr="00EF46E6">
        <w:t>produits</w:t>
      </w:r>
      <w:proofErr w:type="spellEnd"/>
      <w:r w:rsidRPr="00EF46E6">
        <w:t xml:space="preserve"> dans un </w:t>
      </w:r>
      <w:proofErr w:type="spellStart"/>
      <w:r w:rsidRPr="00EF46E6">
        <w:t>endroit</w:t>
      </w:r>
      <w:proofErr w:type="spellEnd"/>
      <w:r w:rsidRPr="00EF46E6">
        <w:t xml:space="preserve"> protégé des </w:t>
      </w:r>
      <w:proofErr w:type="spellStart"/>
      <w:r w:rsidRPr="00EF46E6">
        <w:t>intempéries</w:t>
      </w:r>
      <w:proofErr w:type="spellEnd"/>
      <w:r w:rsidRPr="00EF46E6">
        <w:t xml:space="preserve">, au-dessus du sol et à </w:t>
      </w:r>
      <w:proofErr w:type="spellStart"/>
      <w:r w:rsidRPr="00EF46E6">
        <w:t>l’abri</w:t>
      </w:r>
      <w:proofErr w:type="spellEnd"/>
      <w:r w:rsidRPr="00EF46E6">
        <w:t xml:space="preserve"> de </w:t>
      </w:r>
      <w:proofErr w:type="spellStart"/>
      <w:r w:rsidRPr="00EF46E6">
        <w:t>l’humidité</w:t>
      </w:r>
      <w:proofErr w:type="spellEnd"/>
      <w:r w:rsidRPr="00EF46E6">
        <w:t xml:space="preserve">, </w:t>
      </w:r>
      <w:r w:rsidRPr="00EF46E6">
        <w:rPr>
          <w:lang w:val="fr-CA"/>
        </w:rPr>
        <w:t>à des températures conformes aux recommandations du fabricant du revêtement.</w:t>
      </w:r>
    </w:p>
    <w:p w14:paraId="40AC80B5" w14:textId="77777777" w:rsidR="000B6150" w:rsidRPr="00EF46E6" w:rsidRDefault="000B6150" w:rsidP="000B6150">
      <w:pPr>
        <w:pStyle w:val="CMT"/>
        <w:rPr>
          <w:lang w:val="fr-CA"/>
        </w:rPr>
      </w:pPr>
      <w:r w:rsidRPr="00EF46E6">
        <w:rPr>
          <w:lang w:val="fr-CA"/>
        </w:rPr>
        <w:t>Rédacteur de devis : Conserver la première option du paragraphe suivant pour les projets LEED; conserver la seconde option pour les autres projets.</w:t>
      </w:r>
    </w:p>
    <w:p w14:paraId="0C8DD904" w14:textId="6757FB89" w:rsidR="005956B1" w:rsidRDefault="000B6150" w:rsidP="000B6150">
      <w:pPr>
        <w:pStyle w:val="PR1"/>
        <w:numPr>
          <w:ilvl w:val="4"/>
          <w:numId w:val="1"/>
        </w:numPr>
      </w:pPr>
      <w:proofErr w:type="spellStart"/>
      <w:r w:rsidRPr="00EF46E6">
        <w:t>Déchets</w:t>
      </w:r>
      <w:proofErr w:type="spellEnd"/>
      <w:r w:rsidRPr="00EF46E6">
        <w:t xml:space="preserve"> de construction : </w:t>
      </w:r>
      <w:proofErr w:type="spellStart"/>
      <w:r w:rsidRPr="00EF46E6">
        <w:t>Entreposer</w:t>
      </w:r>
      <w:proofErr w:type="spellEnd"/>
      <w:r w:rsidRPr="00EF46E6">
        <w:t xml:space="preserve"> et </w:t>
      </w:r>
      <w:proofErr w:type="spellStart"/>
      <w:r w:rsidRPr="00EF46E6">
        <w:t>éliminer</w:t>
      </w:r>
      <w:proofErr w:type="spellEnd"/>
      <w:r w:rsidRPr="00EF46E6">
        <w:t xml:space="preserve"> les </w:t>
      </w:r>
      <w:proofErr w:type="spellStart"/>
      <w:r w:rsidRPr="00EF46E6">
        <w:t>matériaux</w:t>
      </w:r>
      <w:proofErr w:type="spellEnd"/>
      <w:r w:rsidRPr="00EF46E6">
        <w:t xml:space="preserve"> </w:t>
      </w:r>
      <w:proofErr w:type="spellStart"/>
      <w:r w:rsidRPr="00EF46E6">
        <w:t>d’emballage</w:t>
      </w:r>
      <w:proofErr w:type="spellEnd"/>
      <w:r w:rsidRPr="00EF46E6">
        <w:t xml:space="preserve"> et les </w:t>
      </w:r>
      <w:proofErr w:type="spellStart"/>
      <w:r w:rsidRPr="00EF46E6">
        <w:t>déchets</w:t>
      </w:r>
      <w:proofErr w:type="spellEnd"/>
      <w:r w:rsidRPr="00EF46E6">
        <w:t xml:space="preserve"> de construction </w:t>
      </w:r>
      <w:proofErr w:type="spellStart"/>
      <w:r w:rsidRPr="00EF46E6">
        <w:t>en</w:t>
      </w:r>
      <w:proofErr w:type="spellEnd"/>
      <w:r w:rsidRPr="00EF46E6">
        <w:t xml:space="preserve"> </w:t>
      </w:r>
      <w:proofErr w:type="spellStart"/>
      <w:r w:rsidRPr="00EF46E6">
        <w:t>conformité</w:t>
      </w:r>
      <w:proofErr w:type="spellEnd"/>
      <w:r w:rsidRPr="00EF46E6">
        <w:t xml:space="preserve"> avec les exigences </w:t>
      </w:r>
      <w:proofErr w:type="spellStart"/>
      <w:r w:rsidRPr="00EF46E6">
        <w:t>établies</w:t>
      </w:r>
      <w:proofErr w:type="spellEnd"/>
      <w:r w:rsidRPr="00EF46E6">
        <w:t xml:space="preserve"> à la section [« Gestion des </w:t>
      </w:r>
      <w:proofErr w:type="spellStart"/>
      <w:r w:rsidRPr="00EF46E6">
        <w:t>déchets</w:t>
      </w:r>
      <w:proofErr w:type="spellEnd"/>
      <w:r w:rsidRPr="00EF46E6">
        <w:t xml:space="preserve"> de construction »] [« Installation et </w:t>
      </w:r>
      <w:proofErr w:type="spellStart"/>
      <w:r w:rsidRPr="00EF46E6">
        <w:t>contrôles</w:t>
      </w:r>
      <w:proofErr w:type="spellEnd"/>
      <w:r w:rsidRPr="00EF46E6">
        <w:t xml:space="preserve"> </w:t>
      </w:r>
      <w:proofErr w:type="spellStart"/>
      <w:r w:rsidRPr="00EF46E6">
        <w:t>temporaires</w:t>
      </w:r>
      <w:proofErr w:type="spellEnd"/>
      <w:r w:rsidRPr="00EF46E6">
        <w:t> »] (division 01).</w:t>
      </w:r>
    </w:p>
    <w:p w14:paraId="652EEA21" w14:textId="77777777" w:rsidR="006C7B78" w:rsidRDefault="006C7B78" w:rsidP="007974C0">
      <w:pPr>
        <w:pStyle w:val="ART"/>
      </w:pPr>
      <w:r>
        <w:t>ENVIRONMENTAL REQUIREMENTS</w:t>
      </w:r>
    </w:p>
    <w:p w14:paraId="782C1A92" w14:textId="77777777" w:rsidR="000B6150" w:rsidRPr="00EF46E6" w:rsidRDefault="000B6150" w:rsidP="000B6150">
      <w:pPr>
        <w:pStyle w:val="PR1"/>
        <w:numPr>
          <w:ilvl w:val="4"/>
          <w:numId w:val="1"/>
        </w:numPr>
        <w:rPr>
          <w:lang w:val="fr-CA"/>
        </w:rPr>
      </w:pPr>
      <w:r w:rsidRPr="00EF46E6">
        <w:rPr>
          <w:lang w:val="fr-CA"/>
        </w:rPr>
        <w:t>Limites environnementales : Appliquer le revêtement de tablier de circulation en conformité avec les températures ambiantes et les températures de substrat recommandées par le fabricant.</w:t>
      </w:r>
    </w:p>
    <w:p w14:paraId="4F044228" w14:textId="77777777" w:rsidR="000B6150" w:rsidRPr="00EF46E6" w:rsidRDefault="000B6150" w:rsidP="000B6150">
      <w:pPr>
        <w:pStyle w:val="PR2"/>
        <w:numPr>
          <w:ilvl w:val="5"/>
          <w:numId w:val="1"/>
        </w:numPr>
        <w:outlineLvl w:val="9"/>
        <w:rPr>
          <w:lang w:val="fr-CA"/>
        </w:rPr>
      </w:pPr>
      <w:r w:rsidRPr="00EF46E6">
        <w:rPr>
          <w:lang w:val="fr-CA"/>
        </w:rPr>
        <w:t>Protéger les substrats contre les conditions environnementales pouvant affecter le rendement du système.</w:t>
      </w:r>
    </w:p>
    <w:p w14:paraId="3E735ACE" w14:textId="716AE0C1" w:rsidR="00D761CC" w:rsidRDefault="000B6150" w:rsidP="000B6150">
      <w:pPr>
        <w:pStyle w:val="PR2"/>
      </w:pPr>
      <w:r w:rsidRPr="00EF46E6">
        <w:rPr>
          <w:lang w:val="fr-CA"/>
        </w:rPr>
        <w:t>Ne pas appliquer le revêtement de tablier de circulation sur un substrat humide ou mouillé, durant des conditions de neige, de pluie, de brouillard ou de brume, ou en présence de rosée</w:t>
      </w:r>
      <w:r w:rsidR="00D761CC">
        <w:t>.</w:t>
      </w:r>
    </w:p>
    <w:p w14:paraId="6A6F777C" w14:textId="42573148" w:rsidR="006C7B78" w:rsidRPr="000B6150" w:rsidRDefault="000B6150" w:rsidP="000B6150">
      <w:pPr>
        <w:pStyle w:val="ART"/>
        <w:numPr>
          <w:ilvl w:val="3"/>
          <w:numId w:val="1"/>
        </w:numPr>
        <w:rPr>
          <w:lang w:val="fr-CA"/>
        </w:rPr>
      </w:pPr>
      <w:r w:rsidRPr="00EF46E6">
        <w:rPr>
          <w:lang w:val="fr-CA"/>
        </w:rPr>
        <w:t>PLANIFICATION DES TRAVAUX</w:t>
      </w:r>
    </w:p>
    <w:p w14:paraId="3205BF4B" w14:textId="77777777" w:rsidR="000B6150" w:rsidRPr="00EF46E6" w:rsidRDefault="000B6150" w:rsidP="000B6150">
      <w:pPr>
        <w:pStyle w:val="PR1"/>
        <w:numPr>
          <w:ilvl w:val="4"/>
          <w:numId w:val="1"/>
        </w:numPr>
        <w:tabs>
          <w:tab w:val="num" w:pos="864"/>
        </w:tabs>
        <w:rPr>
          <w:lang w:val="fr-CA"/>
        </w:rPr>
      </w:pPr>
      <w:r w:rsidRPr="00EF46E6">
        <w:rPr>
          <w:lang w:val="fr-CA"/>
        </w:rPr>
        <w:t>Coordonner l’installation du revêtement de circulation avec la pose de la toiture et des autres éléments comprenant une interface avec le revêtement.</w:t>
      </w:r>
    </w:p>
    <w:p w14:paraId="4A2CC302" w14:textId="2188687B" w:rsidR="006C7B78" w:rsidRDefault="000B6150" w:rsidP="000B6150">
      <w:pPr>
        <w:pStyle w:val="PR1"/>
      </w:pPr>
      <w:r w:rsidRPr="00EF46E6">
        <w:rPr>
          <w:lang w:val="fr-CA"/>
        </w:rPr>
        <w:t>Planifier les travaux de sorte que les applications du revêtement puissent être inspectées avant d’être recouvertes</w:t>
      </w:r>
      <w:r w:rsidR="00275F5C">
        <w:t>.</w:t>
      </w:r>
    </w:p>
    <w:p w14:paraId="32420BA7" w14:textId="551C0E20" w:rsidR="00C62BB6" w:rsidRPr="00424BF3" w:rsidRDefault="000B6150" w:rsidP="007974C0">
      <w:pPr>
        <w:pStyle w:val="ART"/>
      </w:pPr>
      <w:r>
        <w:t>GARANTIE</w:t>
      </w:r>
    </w:p>
    <w:p w14:paraId="2AC5DD09" w14:textId="41B511CE" w:rsidR="005537F8" w:rsidRPr="00844960" w:rsidRDefault="00267C81" w:rsidP="005537F8">
      <w:pPr>
        <w:pStyle w:val="PR1"/>
      </w:pPr>
      <w:r w:rsidRPr="00F06CE8">
        <w:rPr>
          <w:lang w:val="fr-CA"/>
        </w:rPr>
        <w:t>Applicateur : Entreprise spécialisée dans l’exécution des travaux spécifiés à cette section et qualifiée par le fabricant du système pour l’installation de la membrane couverte par la garantie. L’applicateur doit soumettre la certification suivante à des fins de vérification </w:t>
      </w:r>
      <w:r w:rsidR="005537F8" w:rsidRPr="00844960">
        <w:t xml:space="preserve">:    </w:t>
      </w:r>
    </w:p>
    <w:p w14:paraId="03BD742C" w14:textId="036E6B5B" w:rsidR="005537F8" w:rsidRPr="00844960" w:rsidRDefault="00267C81" w:rsidP="005537F8">
      <w:pPr>
        <w:pStyle w:val="PR2"/>
      </w:pPr>
      <w:r w:rsidRPr="00F06CE8">
        <w:rPr>
          <w:lang w:val="fr-CA"/>
        </w:rPr>
        <w:t>L’applicateur doit soumettre les documents fournis par le fabricant de la membrane confirmant son titre d’applicateur qualifié et approuvé par les installations couvertes sous garantie</w:t>
      </w:r>
      <w:r w:rsidR="005537F8" w:rsidRPr="00844960">
        <w:t>.</w:t>
      </w:r>
    </w:p>
    <w:p w14:paraId="161E5D8E" w14:textId="2E66F9F6" w:rsidR="00016DD5" w:rsidRPr="001C431D" w:rsidRDefault="001C431D" w:rsidP="007974C0">
      <w:pPr>
        <w:pStyle w:val="CMT"/>
        <w:rPr>
          <w:lang w:val="fr-CA"/>
        </w:rPr>
      </w:pPr>
      <w:r w:rsidRPr="00F06CE8">
        <w:rPr>
          <w:lang w:val="fr-CA"/>
        </w:rPr>
        <w:lastRenderedPageBreak/>
        <w:t>Rédacteur de devis : Consulter le représentant de Tremco pour connaître les conditions de garanties spéciales offertes selon le projet</w:t>
      </w:r>
      <w:r w:rsidR="00016DD5" w:rsidRPr="00844960">
        <w:t>.</w:t>
      </w:r>
    </w:p>
    <w:p w14:paraId="25F7D273" w14:textId="20A9BFF3" w:rsidR="009E508E" w:rsidRPr="00844960" w:rsidRDefault="009A41B6" w:rsidP="00F3093D">
      <w:pPr>
        <w:pStyle w:val="PR2"/>
        <w:outlineLvl w:val="9"/>
      </w:pPr>
      <w:r w:rsidRPr="00F06CE8">
        <w:rPr>
          <w:lang w:val="fr-CA"/>
        </w:rPr>
        <w:t>Accès aux fins de réparation : Le propriétaire doit donner l’accès complet au projet et au système de revêtement de tablier de circulation aux fins de tests, d’inspections et de réparations</w:t>
      </w:r>
      <w:r>
        <w:rPr>
          <w:lang w:val="fr-CA"/>
        </w:rPr>
        <w:t>.</w:t>
      </w:r>
      <w:r w:rsidR="0020715F" w:rsidRPr="00844960">
        <w:t xml:space="preserve"> </w:t>
      </w:r>
    </w:p>
    <w:p w14:paraId="2F5152A8" w14:textId="1EF375A4" w:rsidR="00075134" w:rsidRPr="00844960" w:rsidRDefault="009A41B6" w:rsidP="007974C0">
      <w:pPr>
        <w:pStyle w:val="PR2"/>
        <w:outlineLvl w:val="9"/>
      </w:pPr>
      <w:proofErr w:type="spellStart"/>
      <w:r w:rsidRPr="00F06CE8">
        <w:t>Limite</w:t>
      </w:r>
      <w:proofErr w:type="spellEnd"/>
      <w:r w:rsidRPr="00F06CE8">
        <w:t xml:space="preserve"> de la couverture</w:t>
      </w:r>
      <w:r>
        <w:t> </w:t>
      </w:r>
      <w:r w:rsidRPr="00F06CE8">
        <w:t xml:space="preserve">: </w:t>
      </w:r>
      <w:r w:rsidRPr="00F06CE8">
        <w:rPr>
          <w:lang w:val="fr-CA"/>
        </w:rPr>
        <w:t>La responsabilité du fabricant relativement à la réparation ou au remplacement se limite au coût originel des travaux d’installation</w:t>
      </w:r>
      <w:r w:rsidR="00075134" w:rsidRPr="00844960">
        <w:t>.</w:t>
      </w:r>
    </w:p>
    <w:p w14:paraId="5DDCB871" w14:textId="1B7521A8" w:rsidR="00016DD5" w:rsidRPr="00E66445" w:rsidRDefault="005C5000" w:rsidP="007974C0">
      <w:pPr>
        <w:pStyle w:val="PR2"/>
        <w:outlineLvl w:val="9"/>
      </w:pPr>
      <w:r>
        <w:rPr>
          <w:lang w:val="fr-CA"/>
        </w:rPr>
        <w:t xml:space="preserve">Endroits </w:t>
      </w:r>
      <w:proofErr w:type="spellStart"/>
      <w:r>
        <w:rPr>
          <w:lang w:val="fr-CA"/>
        </w:rPr>
        <w:t>demandants</w:t>
      </w:r>
      <w:proofErr w:type="spellEnd"/>
      <w:r w:rsidR="009A41B6" w:rsidRPr="005C5000">
        <w:rPr>
          <w:lang w:val="fr-CA"/>
        </w:rPr>
        <w:t xml:space="preserve"> </w:t>
      </w:r>
      <w:r>
        <w:rPr>
          <w:lang w:val="fr-CA"/>
        </w:rPr>
        <w:t xml:space="preserve">exigeants </w:t>
      </w:r>
      <w:r w:rsidR="00844960" w:rsidRPr="005C5000">
        <w:rPr>
          <w:lang w:val="fr-CA"/>
        </w:rPr>
        <w:t>(T</w:t>
      </w:r>
      <w:r w:rsidR="009A41B6" w:rsidRPr="005C5000">
        <w:rPr>
          <w:lang w:val="fr-CA"/>
        </w:rPr>
        <w:t>ournants</w:t>
      </w:r>
      <w:r w:rsidR="00844960" w:rsidRPr="005C5000">
        <w:rPr>
          <w:lang w:val="fr-CA"/>
        </w:rPr>
        <w:t xml:space="preserve">, </w:t>
      </w:r>
      <w:r w:rsidR="00862DB9" w:rsidRPr="005C5000">
        <w:rPr>
          <w:lang w:val="fr-CA"/>
        </w:rPr>
        <w:t>r</w:t>
      </w:r>
      <w:r w:rsidR="00844960" w:rsidRPr="005C5000">
        <w:rPr>
          <w:lang w:val="fr-CA"/>
        </w:rPr>
        <w:t>am</w:t>
      </w:r>
      <w:r w:rsidR="009A41B6" w:rsidRPr="005C5000">
        <w:rPr>
          <w:lang w:val="fr-CA"/>
        </w:rPr>
        <w:t>pes d’accès</w:t>
      </w:r>
      <w:r w:rsidR="00844960" w:rsidRPr="005C5000">
        <w:rPr>
          <w:lang w:val="fr-CA"/>
        </w:rPr>
        <w:t xml:space="preserve">, </w:t>
      </w:r>
      <w:r w:rsidRPr="005C5000">
        <w:rPr>
          <w:lang w:val="fr-CA"/>
        </w:rPr>
        <w:t xml:space="preserve">bornes d’arrêt et de </w:t>
      </w:r>
      <w:proofErr w:type="spellStart"/>
      <w:r w:rsidRPr="005C5000">
        <w:rPr>
          <w:lang w:val="fr-CA"/>
        </w:rPr>
        <w:t>paiment</w:t>
      </w:r>
      <w:proofErr w:type="spellEnd"/>
      <w:r w:rsidRPr="005C5000">
        <w:rPr>
          <w:lang w:val="fr-CA"/>
        </w:rPr>
        <w:t xml:space="preserve">, </w:t>
      </w:r>
      <w:r w:rsidR="00844960" w:rsidRPr="005C5000">
        <w:rPr>
          <w:lang w:val="fr-CA"/>
        </w:rPr>
        <w:t>8’ d</w:t>
      </w:r>
      <w:r w:rsidRPr="005C5000">
        <w:rPr>
          <w:lang w:val="fr-CA"/>
        </w:rPr>
        <w:t>iamètre pour tous les drains</w:t>
      </w:r>
      <w:r w:rsidR="00844960" w:rsidRPr="005C5000">
        <w:rPr>
          <w:lang w:val="fr-CA"/>
        </w:rPr>
        <w:t xml:space="preserve">) </w:t>
      </w:r>
      <w:r>
        <w:rPr>
          <w:lang w:val="fr-CA"/>
        </w:rPr>
        <w:t>Période de garantie pour Vu</w:t>
      </w:r>
      <w:r w:rsidR="00844960" w:rsidRPr="005C5000">
        <w:rPr>
          <w:lang w:val="fr-CA"/>
        </w:rPr>
        <w:t xml:space="preserve">lkem EWS </w:t>
      </w:r>
      <w:r>
        <w:rPr>
          <w:lang w:val="fr-CA"/>
        </w:rPr>
        <w:t>avec technologie PUMA</w:t>
      </w:r>
      <w:r w:rsidR="002927C3" w:rsidRPr="00E66445">
        <w:t xml:space="preserve">: </w:t>
      </w:r>
      <w:r w:rsidRPr="00F06CE8">
        <w:rPr>
          <w:lang w:val="fr-CA"/>
        </w:rPr>
        <w:t>10</w:t>
      </w:r>
      <w:r w:rsidRPr="00F06CE8">
        <w:t xml:space="preserve"> </w:t>
      </w:r>
      <w:proofErr w:type="spellStart"/>
      <w:r w:rsidRPr="00F06CE8">
        <w:t>ans</w:t>
      </w:r>
      <w:proofErr w:type="spellEnd"/>
      <w:r w:rsidRPr="00F06CE8">
        <w:t xml:space="preserve"> à </w:t>
      </w:r>
      <w:proofErr w:type="spellStart"/>
      <w:r w:rsidRPr="00F06CE8">
        <w:t>partir</w:t>
      </w:r>
      <w:proofErr w:type="spellEnd"/>
      <w:r w:rsidRPr="00F06CE8">
        <w:t xml:space="preserve"> de la date </w:t>
      </w:r>
      <w:proofErr w:type="spellStart"/>
      <w:r w:rsidRPr="00F06CE8">
        <w:t>d’achèvement</w:t>
      </w:r>
      <w:proofErr w:type="spellEnd"/>
      <w:r w:rsidRPr="00F06CE8">
        <w:t xml:space="preserve"> des travaux</w:t>
      </w:r>
      <w:r w:rsidR="00016DD5" w:rsidRPr="00E66445">
        <w:rPr>
          <w:rFonts w:cs="Arial"/>
        </w:rPr>
        <w:t>.</w:t>
      </w:r>
    </w:p>
    <w:p w14:paraId="779CB6D7" w14:textId="22F3660A" w:rsidR="00844960" w:rsidRPr="00E66445" w:rsidRDefault="005C5000" w:rsidP="007974C0">
      <w:pPr>
        <w:pStyle w:val="PR2"/>
        <w:outlineLvl w:val="9"/>
      </w:pPr>
      <w:r w:rsidRPr="005C5000">
        <w:rPr>
          <w:rFonts w:cs="Arial"/>
          <w:lang w:val="fr-CA"/>
        </w:rPr>
        <w:t>Section véhiculaire à usure plus faible</w:t>
      </w:r>
      <w:r w:rsidR="00844960" w:rsidRPr="005C5000">
        <w:rPr>
          <w:rFonts w:cs="Arial"/>
          <w:lang w:val="fr-CA"/>
        </w:rPr>
        <w:t xml:space="preserve"> (</w:t>
      </w:r>
      <w:r w:rsidRPr="005C5000">
        <w:rPr>
          <w:rFonts w:cs="Arial"/>
          <w:lang w:val="fr-CA"/>
        </w:rPr>
        <w:t>Allés droites</w:t>
      </w:r>
      <w:r w:rsidR="00844960" w:rsidRPr="005C5000">
        <w:rPr>
          <w:rFonts w:cs="Arial"/>
          <w:lang w:val="fr-CA"/>
        </w:rPr>
        <w:t xml:space="preserve"> </w:t>
      </w:r>
      <w:r w:rsidRPr="005C5000">
        <w:rPr>
          <w:rFonts w:cs="Arial"/>
          <w:lang w:val="fr-CA"/>
        </w:rPr>
        <w:t xml:space="preserve">et cases de </w:t>
      </w:r>
      <w:proofErr w:type="spellStart"/>
      <w:r w:rsidRPr="005C5000">
        <w:rPr>
          <w:rFonts w:cs="Arial"/>
          <w:lang w:val="fr-CA"/>
        </w:rPr>
        <w:t>stationement</w:t>
      </w:r>
      <w:proofErr w:type="spellEnd"/>
      <w:r w:rsidR="00844960" w:rsidRPr="005C5000">
        <w:rPr>
          <w:rFonts w:cs="Arial"/>
          <w:lang w:val="fr-CA"/>
        </w:rPr>
        <w:t xml:space="preserve">) </w:t>
      </w:r>
      <w:r>
        <w:rPr>
          <w:lang w:val="fr-CA"/>
        </w:rPr>
        <w:t>Période de garantie pour</w:t>
      </w:r>
      <w:r w:rsidR="00844960" w:rsidRPr="005C5000">
        <w:rPr>
          <w:rFonts w:cs="Arial"/>
          <w:lang w:val="fr-CA"/>
        </w:rPr>
        <w:t xml:space="preserve"> Vulkem 3</w:t>
      </w:r>
      <w:r>
        <w:rPr>
          <w:rFonts w:cs="Arial"/>
          <w:lang w:val="fr-CA"/>
        </w:rPr>
        <w:t>6</w:t>
      </w:r>
      <w:r w:rsidR="00844960" w:rsidRPr="005C5000">
        <w:rPr>
          <w:rFonts w:cs="Arial"/>
          <w:lang w:val="fr-CA"/>
        </w:rPr>
        <w:t>0NF/950NF/95</w:t>
      </w:r>
      <w:r>
        <w:rPr>
          <w:rFonts w:cs="Arial"/>
          <w:lang w:val="fr-CA"/>
        </w:rPr>
        <w:t>0</w:t>
      </w:r>
      <w:r w:rsidR="00844960" w:rsidRPr="005C5000">
        <w:rPr>
          <w:rFonts w:cs="Arial"/>
          <w:lang w:val="fr-CA"/>
        </w:rPr>
        <w:t>NF:</w:t>
      </w:r>
      <w:r>
        <w:rPr>
          <w:rFonts w:cs="Arial"/>
          <w:lang w:val="fr-CA"/>
        </w:rPr>
        <w:t xml:space="preserve"> </w:t>
      </w:r>
      <w:r w:rsidRPr="005C5000">
        <w:rPr>
          <w:rFonts w:cs="Arial"/>
          <w:lang w:val="fr-CA"/>
        </w:rPr>
        <w:t>5</w:t>
      </w:r>
      <w:r w:rsidR="00844960" w:rsidRPr="005C5000">
        <w:rPr>
          <w:rFonts w:cs="Arial"/>
          <w:lang w:val="fr-CA"/>
        </w:rPr>
        <w:t xml:space="preserve"> </w:t>
      </w:r>
      <w:proofErr w:type="spellStart"/>
      <w:r w:rsidRPr="00F06CE8">
        <w:t>ans</w:t>
      </w:r>
      <w:proofErr w:type="spellEnd"/>
      <w:r w:rsidRPr="00F06CE8">
        <w:t xml:space="preserve"> à </w:t>
      </w:r>
      <w:proofErr w:type="spellStart"/>
      <w:r w:rsidRPr="00F06CE8">
        <w:t>partir</w:t>
      </w:r>
      <w:proofErr w:type="spellEnd"/>
      <w:r w:rsidRPr="00F06CE8">
        <w:t xml:space="preserve"> de la date </w:t>
      </w:r>
      <w:proofErr w:type="spellStart"/>
      <w:r w:rsidRPr="00F06CE8">
        <w:t>d’achèvement</w:t>
      </w:r>
      <w:proofErr w:type="spellEnd"/>
      <w:r w:rsidRPr="00F06CE8">
        <w:t xml:space="preserve"> des travaux</w:t>
      </w:r>
      <w:r w:rsidR="00844960" w:rsidRPr="005C5000">
        <w:rPr>
          <w:rFonts w:cs="Arial"/>
          <w:lang w:val="fr-CA"/>
        </w:rPr>
        <w:t xml:space="preserve">. </w:t>
      </w:r>
    </w:p>
    <w:p w14:paraId="7586A103" w14:textId="77777777" w:rsidR="000B6150" w:rsidRPr="00EF46E6" w:rsidRDefault="000B6150" w:rsidP="000B6150">
      <w:pPr>
        <w:pStyle w:val="PR1"/>
      </w:pPr>
      <w:r w:rsidRPr="00EF46E6">
        <w:t xml:space="preserve">Les </w:t>
      </w:r>
      <w:proofErr w:type="spellStart"/>
      <w:r w:rsidRPr="00EF46E6">
        <w:t>garanties</w:t>
      </w:r>
      <w:proofErr w:type="spellEnd"/>
      <w:r w:rsidRPr="00EF46E6">
        <w:t xml:space="preserve"> </w:t>
      </w:r>
      <w:proofErr w:type="spellStart"/>
      <w:r w:rsidRPr="00EF46E6">
        <w:t>spéciales</w:t>
      </w:r>
      <w:proofErr w:type="spellEnd"/>
      <w:r w:rsidRPr="00EF46E6">
        <w:t xml:space="preserve"> </w:t>
      </w:r>
      <w:proofErr w:type="spellStart"/>
      <w:r w:rsidRPr="00EF46E6">
        <w:t>spécifiées</w:t>
      </w:r>
      <w:proofErr w:type="spellEnd"/>
      <w:r w:rsidRPr="00EF46E6">
        <w:t xml:space="preserve"> dans </w:t>
      </w:r>
      <w:proofErr w:type="spellStart"/>
      <w:r w:rsidRPr="00EF46E6">
        <w:t>cet</w:t>
      </w:r>
      <w:proofErr w:type="spellEnd"/>
      <w:r w:rsidRPr="00EF46E6">
        <w:t xml:space="preserve"> article </w:t>
      </w:r>
      <w:proofErr w:type="spellStart"/>
      <w:r w:rsidRPr="00EF46E6">
        <w:t>n’inclu</w:t>
      </w:r>
      <w:r>
        <w:t>ent</w:t>
      </w:r>
      <w:proofErr w:type="spellEnd"/>
      <w:r w:rsidRPr="00EF46E6">
        <w:t xml:space="preserve"> pas la </w:t>
      </w:r>
      <w:proofErr w:type="spellStart"/>
      <w:r w:rsidRPr="00EF46E6">
        <w:t>détérioration</w:t>
      </w:r>
      <w:proofErr w:type="spellEnd"/>
      <w:r w:rsidRPr="00EF46E6">
        <w:t xml:space="preserve"> </w:t>
      </w:r>
      <w:proofErr w:type="spellStart"/>
      <w:r w:rsidRPr="00EF46E6">
        <w:t>ou</w:t>
      </w:r>
      <w:proofErr w:type="spellEnd"/>
      <w:r w:rsidRPr="00EF46E6">
        <w:t xml:space="preserve"> le </w:t>
      </w:r>
      <w:proofErr w:type="spellStart"/>
      <w:r w:rsidRPr="00EF46E6">
        <w:t>défaut</w:t>
      </w:r>
      <w:proofErr w:type="spellEnd"/>
      <w:r w:rsidRPr="00EF46E6">
        <w:t xml:space="preserve"> des </w:t>
      </w:r>
      <w:proofErr w:type="spellStart"/>
      <w:r w:rsidRPr="00EF46E6">
        <w:t>matériaux</w:t>
      </w:r>
      <w:proofErr w:type="spellEnd"/>
      <w:r w:rsidRPr="00EF46E6">
        <w:t xml:space="preserve"> de </w:t>
      </w:r>
      <w:proofErr w:type="spellStart"/>
      <w:r w:rsidRPr="00EF46E6">
        <w:t>revêtement</w:t>
      </w:r>
      <w:proofErr w:type="spellEnd"/>
      <w:r w:rsidRPr="00EF46E6">
        <w:t xml:space="preserve"> de </w:t>
      </w:r>
      <w:proofErr w:type="spellStart"/>
      <w:r w:rsidRPr="00EF46E6">
        <w:t>tablier</w:t>
      </w:r>
      <w:proofErr w:type="spellEnd"/>
      <w:r w:rsidRPr="00EF46E6">
        <w:t xml:space="preserve"> de circulation pour les raisons </w:t>
      </w:r>
      <w:proofErr w:type="spellStart"/>
      <w:r w:rsidRPr="00EF46E6">
        <w:t>suivantes</w:t>
      </w:r>
      <w:proofErr w:type="spellEnd"/>
      <w:r w:rsidRPr="00EF46E6">
        <w:t xml:space="preserve"> : </w:t>
      </w:r>
    </w:p>
    <w:p w14:paraId="48DBF4DA" w14:textId="77777777" w:rsidR="000B6150" w:rsidRPr="00EF46E6" w:rsidRDefault="000B6150" w:rsidP="000B6150">
      <w:pPr>
        <w:pStyle w:val="PR2"/>
      </w:pPr>
      <w:r w:rsidRPr="00EF46E6">
        <w:t xml:space="preserve">Le </w:t>
      </w:r>
      <w:proofErr w:type="spellStart"/>
      <w:r w:rsidRPr="00EF46E6">
        <w:t>mouvement</w:t>
      </w:r>
      <w:proofErr w:type="spellEnd"/>
      <w:r w:rsidRPr="00EF46E6">
        <w:t xml:space="preserve"> de la structure </w:t>
      </w:r>
      <w:proofErr w:type="spellStart"/>
      <w:r w:rsidRPr="00EF46E6">
        <w:t>causé</w:t>
      </w:r>
      <w:proofErr w:type="spellEnd"/>
      <w:r w:rsidRPr="00EF46E6">
        <w:t xml:space="preserve"> pour </w:t>
      </w:r>
      <w:proofErr w:type="spellStart"/>
      <w:r w:rsidRPr="00EF46E6">
        <w:t>une</w:t>
      </w:r>
      <w:proofErr w:type="spellEnd"/>
      <w:r w:rsidRPr="00EF46E6">
        <w:t xml:space="preserve"> dilatation </w:t>
      </w:r>
      <w:proofErr w:type="spellStart"/>
      <w:r w:rsidRPr="00EF46E6">
        <w:t>ou</w:t>
      </w:r>
      <w:proofErr w:type="spellEnd"/>
      <w:r w:rsidRPr="00EF46E6">
        <w:t xml:space="preserve"> des </w:t>
      </w:r>
      <w:proofErr w:type="spellStart"/>
      <w:r w:rsidRPr="00EF46E6">
        <w:t>contraintes</w:t>
      </w:r>
      <w:proofErr w:type="spellEnd"/>
      <w:r w:rsidRPr="00EF46E6">
        <w:t xml:space="preserve"> </w:t>
      </w:r>
      <w:proofErr w:type="spellStart"/>
      <w:r w:rsidRPr="00EF46E6">
        <w:t>structurelles</w:t>
      </w:r>
      <w:proofErr w:type="spellEnd"/>
      <w:r w:rsidRPr="00EF46E6">
        <w:t xml:space="preserve"> sur le </w:t>
      </w:r>
      <w:proofErr w:type="spellStart"/>
      <w:r w:rsidRPr="00EF46E6">
        <w:t>revêtement</w:t>
      </w:r>
      <w:proofErr w:type="spellEnd"/>
      <w:r w:rsidRPr="00EF46E6">
        <w:t xml:space="preserve"> </w:t>
      </w:r>
      <w:proofErr w:type="spellStart"/>
      <w:r w:rsidRPr="00EF46E6">
        <w:t>dépassant</w:t>
      </w:r>
      <w:proofErr w:type="spellEnd"/>
      <w:r w:rsidRPr="00EF46E6">
        <w:t xml:space="preserve"> les </w:t>
      </w:r>
      <w:proofErr w:type="spellStart"/>
      <w:r w:rsidRPr="00EF46E6">
        <w:t>spécifications</w:t>
      </w:r>
      <w:proofErr w:type="spellEnd"/>
      <w:r w:rsidRPr="00EF46E6">
        <w:t xml:space="preserve"> </w:t>
      </w:r>
      <w:proofErr w:type="spellStart"/>
      <w:r w:rsidRPr="00EF46E6">
        <w:t>écrites</w:t>
      </w:r>
      <w:proofErr w:type="spellEnd"/>
      <w:r w:rsidRPr="00EF46E6">
        <w:t xml:space="preserve"> du fabricant </w:t>
      </w:r>
      <w:proofErr w:type="spellStart"/>
      <w:r w:rsidRPr="00EF46E6">
        <w:t>en</w:t>
      </w:r>
      <w:proofErr w:type="spellEnd"/>
      <w:r w:rsidRPr="00EF46E6">
        <w:t xml:space="preserve"> matière </w:t>
      </w:r>
      <w:proofErr w:type="spellStart"/>
      <w:r w:rsidRPr="00EF46E6">
        <w:t>d’allongement</w:t>
      </w:r>
      <w:proofErr w:type="spellEnd"/>
      <w:r w:rsidRPr="00EF46E6">
        <w:t>.</w:t>
      </w:r>
    </w:p>
    <w:p w14:paraId="1C352B56" w14:textId="0797CDB5" w:rsidR="00E21AB0" w:rsidRDefault="000B6150" w:rsidP="000B6150">
      <w:pPr>
        <w:pStyle w:val="PR2"/>
      </w:pPr>
      <w:r w:rsidRPr="00EF46E6">
        <w:t xml:space="preserve">Les </w:t>
      </w:r>
      <w:proofErr w:type="spellStart"/>
      <w:r w:rsidRPr="00EF46E6">
        <w:t>dommages</w:t>
      </w:r>
      <w:proofErr w:type="spellEnd"/>
      <w:r w:rsidRPr="00EF46E6">
        <w:t xml:space="preserve"> </w:t>
      </w:r>
      <w:proofErr w:type="spellStart"/>
      <w:r w:rsidRPr="00EF46E6">
        <w:t>mécaniques</w:t>
      </w:r>
      <w:proofErr w:type="spellEnd"/>
      <w:r w:rsidRPr="00EF46E6">
        <w:t xml:space="preserve"> </w:t>
      </w:r>
      <w:proofErr w:type="spellStart"/>
      <w:r w:rsidRPr="00EF46E6">
        <w:t>causés</w:t>
      </w:r>
      <w:proofErr w:type="spellEnd"/>
      <w:r w:rsidRPr="00EF46E6">
        <w:t xml:space="preserve"> par des agents </w:t>
      </w:r>
      <w:proofErr w:type="spellStart"/>
      <w:r w:rsidRPr="00EF46E6">
        <w:t>externes</w:t>
      </w:r>
      <w:proofErr w:type="spellEnd"/>
      <w:r w:rsidRPr="00EF46E6">
        <w:t>.</w:t>
      </w:r>
    </w:p>
    <w:p w14:paraId="65BB46C2" w14:textId="77777777" w:rsidR="000B6150" w:rsidRDefault="000B6150" w:rsidP="000B6150">
      <w:pPr>
        <w:pStyle w:val="PR2"/>
        <w:numPr>
          <w:ilvl w:val="0"/>
          <w:numId w:val="0"/>
        </w:numPr>
        <w:ind w:left="1440"/>
      </w:pPr>
    </w:p>
    <w:p w14:paraId="3ECC4DD8" w14:textId="179FE491" w:rsidR="00705F9D" w:rsidRPr="00861EAC" w:rsidRDefault="00705F9D" w:rsidP="00705F9D">
      <w:pPr>
        <w:pStyle w:val="PR1"/>
        <w:numPr>
          <w:ilvl w:val="0"/>
          <w:numId w:val="25"/>
        </w:numPr>
        <w:rPr>
          <w:rFonts w:cs="Arial"/>
        </w:rPr>
      </w:pPr>
      <w:r w:rsidRPr="00861EAC">
        <w:rPr>
          <w:rFonts w:cs="Arial"/>
        </w:rPr>
        <w:t>PRODU</w:t>
      </w:r>
      <w:r w:rsidR="00834268">
        <w:rPr>
          <w:rFonts w:cs="Arial"/>
          <w:lang w:val="fr-CA"/>
        </w:rPr>
        <w:t>ITS</w:t>
      </w:r>
    </w:p>
    <w:p w14:paraId="3ED33BE0" w14:textId="1D15436F" w:rsidR="00705F9D" w:rsidRDefault="00834268" w:rsidP="00705F9D">
      <w:pPr>
        <w:pStyle w:val="ART"/>
        <w:numPr>
          <w:ilvl w:val="3"/>
          <w:numId w:val="10"/>
        </w:numPr>
        <w:spacing w:line="256" w:lineRule="auto"/>
        <w:rPr>
          <w:rFonts w:eastAsia="Arial"/>
        </w:rPr>
      </w:pPr>
      <w:r>
        <w:rPr>
          <w:rFonts w:eastAsia="Arial"/>
        </w:rPr>
        <w:t>FABRICANTS</w:t>
      </w:r>
    </w:p>
    <w:p w14:paraId="48ACC323" w14:textId="52EF67B2" w:rsidR="00AA4B81" w:rsidRPr="00732A85" w:rsidRDefault="00834268" w:rsidP="00AA4B81">
      <w:pPr>
        <w:pStyle w:val="PR1"/>
      </w:pPr>
      <w:r w:rsidRPr="00F06CE8">
        <w:t>Fabricant/</w:t>
      </w:r>
      <w:proofErr w:type="spellStart"/>
      <w:r w:rsidRPr="00F06CE8">
        <w:t>produits</w:t>
      </w:r>
      <w:proofErr w:type="spellEnd"/>
      <w:r w:rsidRPr="00F06CE8">
        <w:t xml:space="preserve"> — Base de conception : </w:t>
      </w:r>
      <w:r w:rsidRPr="00F06CE8">
        <w:rPr>
          <w:lang w:val="fr-CA"/>
        </w:rPr>
        <w:t xml:space="preserve">Fournir des matériaux et accessoires pour système de revêtement de tablier de circulation par </w:t>
      </w:r>
      <w:r w:rsidRPr="00F06CE8">
        <w:rPr>
          <w:b/>
          <w:lang w:val="fr-CA"/>
        </w:rPr>
        <w:t xml:space="preserve">Tremco </w:t>
      </w:r>
      <w:proofErr w:type="spellStart"/>
      <w:r w:rsidRPr="00F06CE8">
        <w:rPr>
          <w:b/>
          <w:lang w:val="fr-CA"/>
        </w:rPr>
        <w:t>Inc</w:t>
      </w:r>
      <w:r w:rsidR="005A5E57">
        <w:rPr>
          <w:b/>
          <w:lang w:val="fr-CA"/>
        </w:rPr>
        <w:t>orporated</w:t>
      </w:r>
      <w:proofErr w:type="spellEnd"/>
      <w:r w:rsidRPr="00F06CE8">
        <w:rPr>
          <w:b/>
          <w:lang w:val="fr-CA"/>
        </w:rPr>
        <w:t xml:space="preserve">, Commercial Sealants </w:t>
      </w:r>
      <w:r w:rsidR="005A5E57">
        <w:rPr>
          <w:b/>
          <w:lang w:val="fr-CA"/>
        </w:rPr>
        <w:t>&amp;</w:t>
      </w:r>
      <w:r w:rsidRPr="00F06CE8">
        <w:rPr>
          <w:b/>
          <w:lang w:val="fr-CA"/>
        </w:rPr>
        <w:t xml:space="preserve"> </w:t>
      </w:r>
      <w:proofErr w:type="spellStart"/>
      <w:r w:rsidRPr="00F06CE8">
        <w:rPr>
          <w:b/>
          <w:lang w:val="fr-CA"/>
        </w:rPr>
        <w:t>Waterproofing</w:t>
      </w:r>
      <w:proofErr w:type="spellEnd"/>
      <w:r w:rsidRPr="00F06CE8">
        <w:rPr>
          <w:b/>
          <w:lang w:val="fr-CA"/>
        </w:rPr>
        <w:t xml:space="preserve"> Division</w:t>
      </w:r>
      <w:r w:rsidRPr="00F06CE8">
        <w:rPr>
          <w:lang w:val="fr-CA"/>
        </w:rPr>
        <w:t>, Beachwood OH; (866) 321-6357; courriel</w:t>
      </w:r>
      <w:r>
        <w:rPr>
          <w:lang w:val="fr-CA"/>
        </w:rPr>
        <w:t> </w:t>
      </w:r>
      <w:r w:rsidRPr="00F06CE8">
        <w:rPr>
          <w:lang w:val="fr-CA"/>
        </w:rPr>
        <w:t xml:space="preserve">: </w:t>
      </w:r>
      <w:hyperlink r:id="rId20" w:history="1">
        <w:r w:rsidRPr="00F06CE8">
          <w:rPr>
            <w:rStyle w:val="Hyperlink"/>
            <w:lang w:val="fr-CA"/>
          </w:rPr>
          <w:t>techresources@tremcoinc.com</w:t>
        </w:r>
      </w:hyperlink>
      <w:r w:rsidRPr="00F06CE8">
        <w:rPr>
          <w:lang w:val="fr-CA"/>
        </w:rPr>
        <w:t xml:space="preserve">; </w:t>
      </w:r>
      <w:hyperlink r:id="rId21" w:history="1">
        <w:r w:rsidRPr="00F06CE8">
          <w:rPr>
            <w:rStyle w:val="Hyperlink"/>
            <w:lang w:val="fr-CA"/>
          </w:rPr>
          <w:t>www.tremcosealants.com</w:t>
        </w:r>
      </w:hyperlink>
    </w:p>
    <w:p w14:paraId="26C6E97D" w14:textId="19B82059" w:rsidR="00AA4B81" w:rsidRPr="00AA4B81" w:rsidRDefault="00815700" w:rsidP="00AA4B81">
      <w:pPr>
        <w:pStyle w:val="PR1"/>
      </w:pPr>
      <w:proofErr w:type="spellStart"/>
      <w:r w:rsidRPr="00F06CE8">
        <w:t>Limites</w:t>
      </w:r>
      <w:proofErr w:type="spellEnd"/>
      <w:r w:rsidRPr="00F06CE8">
        <w:t xml:space="preserve"> relatives aux sources : </w:t>
      </w:r>
      <w:r w:rsidRPr="00F06CE8">
        <w:rPr>
          <w:lang w:val="fr-CA"/>
        </w:rPr>
        <w:t>Fournir des matériaux et accessoires pour système de revêtement de tablier de circulation provenant d’une seule source et d’un seul fabricant</w:t>
      </w:r>
      <w:r w:rsidR="00AA4B81">
        <w:t>.</w:t>
      </w:r>
    </w:p>
    <w:p w14:paraId="37F816BC" w14:textId="389E376B" w:rsidR="000C7F51" w:rsidRPr="00424BF3" w:rsidRDefault="001C431D" w:rsidP="00741AAA">
      <w:pPr>
        <w:pStyle w:val="CMT"/>
        <w:numPr>
          <w:ilvl w:val="0"/>
          <w:numId w:val="31"/>
        </w:numPr>
      </w:pPr>
      <w:r w:rsidRPr="00F06CE8">
        <w:rPr>
          <w:lang w:val="fr-CA"/>
        </w:rPr>
        <w:t>Rédacteur de devis : Retenir et modifier les options ci-dessous si le projet le permet</w:t>
      </w:r>
      <w:r w:rsidR="002E4CC2" w:rsidRPr="00424BF3">
        <w:t>.</w:t>
      </w:r>
    </w:p>
    <w:p w14:paraId="1CCA54E7" w14:textId="77777777" w:rsidR="00741AAA" w:rsidRPr="00741AAA" w:rsidRDefault="00741AAA" w:rsidP="00741AAA">
      <w:pPr>
        <w:pStyle w:val="ListParagraph"/>
        <w:numPr>
          <w:ilvl w:val="4"/>
          <w:numId w:val="28"/>
        </w:numPr>
        <w:suppressAutoHyphens/>
        <w:spacing w:before="240"/>
        <w:contextualSpacing w:val="0"/>
        <w:jc w:val="both"/>
        <w:outlineLvl w:val="2"/>
        <w:rPr>
          <w:vanish/>
          <w:lang w:val="x-none" w:eastAsia="x-none"/>
        </w:rPr>
      </w:pPr>
    </w:p>
    <w:p w14:paraId="2860534C" w14:textId="77777777" w:rsidR="00741AAA" w:rsidRPr="00741AAA" w:rsidRDefault="00741AAA" w:rsidP="00741AAA">
      <w:pPr>
        <w:pStyle w:val="ListParagraph"/>
        <w:numPr>
          <w:ilvl w:val="4"/>
          <w:numId w:val="28"/>
        </w:numPr>
        <w:suppressAutoHyphens/>
        <w:spacing w:before="240"/>
        <w:contextualSpacing w:val="0"/>
        <w:jc w:val="both"/>
        <w:outlineLvl w:val="2"/>
        <w:rPr>
          <w:vanish/>
          <w:lang w:val="x-none" w:eastAsia="x-none"/>
        </w:rPr>
      </w:pPr>
    </w:p>
    <w:p w14:paraId="299D617E" w14:textId="77777777" w:rsidR="00741AAA" w:rsidRPr="00741AAA" w:rsidRDefault="00741AAA" w:rsidP="00741AAA">
      <w:pPr>
        <w:pStyle w:val="ListParagraph"/>
        <w:numPr>
          <w:ilvl w:val="5"/>
          <w:numId w:val="28"/>
        </w:numPr>
        <w:suppressAutoHyphens/>
        <w:contextualSpacing w:val="0"/>
        <w:jc w:val="both"/>
        <w:outlineLvl w:val="3"/>
        <w:rPr>
          <w:vanish/>
          <w:lang w:val="x-none" w:eastAsia="x-none"/>
        </w:rPr>
      </w:pPr>
    </w:p>
    <w:p w14:paraId="64F7EF19" w14:textId="77777777" w:rsidR="00741AAA" w:rsidRPr="00741AAA" w:rsidRDefault="00741AAA" w:rsidP="00741AAA">
      <w:pPr>
        <w:pStyle w:val="ListParagraph"/>
        <w:numPr>
          <w:ilvl w:val="5"/>
          <w:numId w:val="28"/>
        </w:numPr>
        <w:suppressAutoHyphens/>
        <w:contextualSpacing w:val="0"/>
        <w:jc w:val="both"/>
        <w:outlineLvl w:val="3"/>
        <w:rPr>
          <w:vanish/>
          <w:lang w:val="x-none" w:eastAsia="x-none"/>
        </w:rPr>
      </w:pPr>
    </w:p>
    <w:p w14:paraId="0B3B1F05" w14:textId="77777777" w:rsidR="00741AAA" w:rsidRPr="00741AAA" w:rsidRDefault="00741AAA" w:rsidP="00741AAA">
      <w:pPr>
        <w:pStyle w:val="ListParagraph"/>
        <w:numPr>
          <w:ilvl w:val="5"/>
          <w:numId w:val="28"/>
        </w:numPr>
        <w:suppressAutoHyphens/>
        <w:contextualSpacing w:val="0"/>
        <w:jc w:val="both"/>
        <w:outlineLvl w:val="3"/>
        <w:rPr>
          <w:vanish/>
          <w:lang w:val="x-none" w:eastAsia="x-none"/>
        </w:rPr>
      </w:pPr>
    </w:p>
    <w:p w14:paraId="14556D29" w14:textId="77777777" w:rsidR="00741AAA" w:rsidRPr="00741AAA" w:rsidRDefault="00741AAA" w:rsidP="00741AAA">
      <w:pPr>
        <w:pStyle w:val="ListParagraph"/>
        <w:numPr>
          <w:ilvl w:val="6"/>
          <w:numId w:val="28"/>
        </w:numPr>
        <w:suppressAutoHyphens/>
        <w:contextualSpacing w:val="0"/>
        <w:jc w:val="both"/>
        <w:outlineLvl w:val="4"/>
        <w:rPr>
          <w:rFonts w:cs="Arial"/>
          <w:vanish/>
        </w:rPr>
      </w:pPr>
    </w:p>
    <w:p w14:paraId="194FB285" w14:textId="77777777" w:rsidR="00741AAA" w:rsidRPr="00741AAA" w:rsidRDefault="00741AAA" w:rsidP="00741AAA">
      <w:pPr>
        <w:pStyle w:val="ListParagraph"/>
        <w:numPr>
          <w:ilvl w:val="7"/>
          <w:numId w:val="28"/>
        </w:numPr>
        <w:tabs>
          <w:tab w:val="left" w:pos="2016"/>
        </w:tabs>
        <w:suppressAutoHyphens/>
        <w:contextualSpacing w:val="0"/>
        <w:jc w:val="both"/>
        <w:outlineLvl w:val="4"/>
        <w:rPr>
          <w:rFonts w:cs="Arial"/>
          <w:vanish/>
        </w:rPr>
      </w:pPr>
    </w:p>
    <w:p w14:paraId="5674A80A" w14:textId="77777777" w:rsidR="00741AAA" w:rsidRPr="00741AAA" w:rsidRDefault="00741AAA" w:rsidP="00741AAA">
      <w:pPr>
        <w:pStyle w:val="ListParagraph"/>
        <w:numPr>
          <w:ilvl w:val="7"/>
          <w:numId w:val="28"/>
        </w:numPr>
        <w:tabs>
          <w:tab w:val="left" w:pos="2016"/>
        </w:tabs>
        <w:suppressAutoHyphens/>
        <w:contextualSpacing w:val="0"/>
        <w:jc w:val="both"/>
        <w:outlineLvl w:val="4"/>
        <w:rPr>
          <w:rFonts w:cs="Arial"/>
          <w:vanish/>
        </w:rPr>
      </w:pPr>
    </w:p>
    <w:p w14:paraId="6CF130AF" w14:textId="77777777" w:rsidR="00741AAA" w:rsidRPr="00741AAA" w:rsidRDefault="00741AAA" w:rsidP="00741AAA">
      <w:pPr>
        <w:pStyle w:val="ListParagraph"/>
        <w:numPr>
          <w:ilvl w:val="7"/>
          <w:numId w:val="28"/>
        </w:numPr>
        <w:tabs>
          <w:tab w:val="left" w:pos="2016"/>
        </w:tabs>
        <w:suppressAutoHyphens/>
        <w:contextualSpacing w:val="0"/>
        <w:jc w:val="both"/>
        <w:outlineLvl w:val="4"/>
        <w:rPr>
          <w:rFonts w:cs="Arial"/>
          <w:vanish/>
        </w:rPr>
      </w:pPr>
    </w:p>
    <w:p w14:paraId="318D0D0C" w14:textId="77777777" w:rsidR="00741AAA" w:rsidRPr="00741AAA" w:rsidRDefault="00741AAA" w:rsidP="00741AAA">
      <w:pPr>
        <w:pStyle w:val="ListParagraph"/>
        <w:numPr>
          <w:ilvl w:val="7"/>
          <w:numId w:val="28"/>
        </w:numPr>
        <w:tabs>
          <w:tab w:val="left" w:pos="2016"/>
        </w:tabs>
        <w:suppressAutoHyphens/>
        <w:contextualSpacing w:val="0"/>
        <w:jc w:val="both"/>
        <w:outlineLvl w:val="4"/>
        <w:rPr>
          <w:rFonts w:cs="Arial"/>
          <w:vanish/>
        </w:rPr>
      </w:pPr>
    </w:p>
    <w:p w14:paraId="59297BC9" w14:textId="77777777" w:rsidR="00741AAA" w:rsidRPr="00741AAA" w:rsidRDefault="00741AAA" w:rsidP="00741AAA">
      <w:pPr>
        <w:pStyle w:val="ListParagraph"/>
        <w:numPr>
          <w:ilvl w:val="7"/>
          <w:numId w:val="28"/>
        </w:numPr>
        <w:tabs>
          <w:tab w:val="left" w:pos="2016"/>
        </w:tabs>
        <w:suppressAutoHyphens/>
        <w:contextualSpacing w:val="0"/>
        <w:jc w:val="both"/>
        <w:outlineLvl w:val="4"/>
        <w:rPr>
          <w:rFonts w:cs="Arial"/>
          <w:vanish/>
        </w:rPr>
      </w:pPr>
    </w:p>
    <w:p w14:paraId="41C3AB8B" w14:textId="77777777" w:rsidR="00741AAA" w:rsidRPr="00741AAA" w:rsidRDefault="00741AAA" w:rsidP="00741AAA">
      <w:pPr>
        <w:pStyle w:val="ListParagraph"/>
        <w:numPr>
          <w:ilvl w:val="7"/>
          <w:numId w:val="28"/>
        </w:numPr>
        <w:tabs>
          <w:tab w:val="left" w:pos="2016"/>
        </w:tabs>
        <w:suppressAutoHyphens/>
        <w:contextualSpacing w:val="0"/>
        <w:jc w:val="both"/>
        <w:outlineLvl w:val="4"/>
        <w:rPr>
          <w:rFonts w:cs="Arial"/>
          <w:vanish/>
        </w:rPr>
      </w:pPr>
    </w:p>
    <w:p w14:paraId="1FFC5118" w14:textId="77777777" w:rsidR="00741AAA" w:rsidRPr="00741AAA" w:rsidRDefault="00741AAA" w:rsidP="00741AAA">
      <w:pPr>
        <w:pStyle w:val="ListParagraph"/>
        <w:numPr>
          <w:ilvl w:val="7"/>
          <w:numId w:val="28"/>
        </w:numPr>
        <w:tabs>
          <w:tab w:val="left" w:pos="2016"/>
        </w:tabs>
        <w:suppressAutoHyphens/>
        <w:contextualSpacing w:val="0"/>
        <w:jc w:val="both"/>
        <w:outlineLvl w:val="4"/>
        <w:rPr>
          <w:rFonts w:cs="Arial"/>
          <w:vanish/>
        </w:rPr>
      </w:pPr>
    </w:p>
    <w:p w14:paraId="30613721" w14:textId="77777777" w:rsidR="00741AAA" w:rsidRPr="00741AAA" w:rsidRDefault="00741AAA" w:rsidP="00741AAA">
      <w:pPr>
        <w:pStyle w:val="ListParagraph"/>
        <w:numPr>
          <w:ilvl w:val="7"/>
          <w:numId w:val="28"/>
        </w:numPr>
        <w:tabs>
          <w:tab w:val="left" w:pos="2016"/>
        </w:tabs>
        <w:suppressAutoHyphens/>
        <w:contextualSpacing w:val="0"/>
        <w:jc w:val="both"/>
        <w:outlineLvl w:val="4"/>
        <w:rPr>
          <w:rFonts w:cs="Arial"/>
          <w:vanish/>
        </w:rPr>
      </w:pPr>
    </w:p>
    <w:p w14:paraId="5D6A1F12" w14:textId="77777777" w:rsidR="00741AAA" w:rsidRPr="00741AAA" w:rsidRDefault="00741AAA" w:rsidP="00741AAA">
      <w:pPr>
        <w:pStyle w:val="ListParagraph"/>
        <w:numPr>
          <w:ilvl w:val="7"/>
          <w:numId w:val="28"/>
        </w:numPr>
        <w:tabs>
          <w:tab w:val="left" w:pos="2016"/>
        </w:tabs>
        <w:suppressAutoHyphens/>
        <w:contextualSpacing w:val="0"/>
        <w:jc w:val="both"/>
        <w:outlineLvl w:val="4"/>
        <w:rPr>
          <w:rFonts w:cs="Arial"/>
          <w:vanish/>
        </w:rPr>
      </w:pPr>
    </w:p>
    <w:p w14:paraId="102ED461" w14:textId="77777777" w:rsidR="00741AAA" w:rsidRPr="00741AAA" w:rsidRDefault="00741AAA" w:rsidP="00741AAA">
      <w:pPr>
        <w:pStyle w:val="ListParagraph"/>
        <w:numPr>
          <w:ilvl w:val="7"/>
          <w:numId w:val="28"/>
        </w:numPr>
        <w:tabs>
          <w:tab w:val="left" w:pos="2016"/>
        </w:tabs>
        <w:suppressAutoHyphens/>
        <w:contextualSpacing w:val="0"/>
        <w:jc w:val="both"/>
        <w:outlineLvl w:val="4"/>
        <w:rPr>
          <w:rFonts w:cs="Arial"/>
          <w:vanish/>
        </w:rPr>
      </w:pPr>
    </w:p>
    <w:p w14:paraId="438CF839" w14:textId="4B36CBA2" w:rsidR="008052D1" w:rsidRDefault="00815700" w:rsidP="00741AAA">
      <w:pPr>
        <w:pStyle w:val="ART"/>
      </w:pPr>
      <w:r w:rsidRPr="00F06CE8">
        <w:t>EXIGENCES DE RENDEMEN</w:t>
      </w:r>
      <w:r>
        <w:t>T</w:t>
      </w:r>
    </w:p>
    <w:p w14:paraId="121B78F4" w14:textId="1F32BCF1" w:rsidR="008052D1" w:rsidRDefault="00815700" w:rsidP="007974C0">
      <w:pPr>
        <w:pStyle w:val="PR1"/>
      </w:pPr>
      <w:r w:rsidRPr="00F06CE8">
        <w:rPr>
          <w:lang w:val="fr-CA"/>
        </w:rPr>
        <w:t>Général : Le système de revêtement de tablier de circulation doit fournir une protection étanche et continue contre l’eau et évacuer l’humidité vers les solins adjacents et la structure externe. Le revêtement doit tenir compte des mouvements normaux du substrat, de la dilatation des joints et joints de retrait, des transitions de matériaux de construction, des transitions d’ouverture, des pénétrations et des conditions de périmètre sans subir de détérioration due à l’humidité</w:t>
      </w:r>
      <w:r w:rsidR="008052D1">
        <w:t>.</w:t>
      </w:r>
    </w:p>
    <w:p w14:paraId="42FBDEBD" w14:textId="7566F5E8" w:rsidR="00732A85" w:rsidRDefault="00815700" w:rsidP="007974C0">
      <w:pPr>
        <w:pStyle w:val="PR1"/>
      </w:pPr>
      <w:r w:rsidRPr="00F06CE8">
        <w:rPr>
          <w:lang w:val="fr-CA"/>
        </w:rPr>
        <w:t>Compatibilité : Fournir des matériaux de revêtement de tablier de circulation compatibles les uns avec les autres aux conditions de fonctionnement et d’applications requises, tel que démontré par le fabricant du revêtent en se basant sur des essais et des expériences sur le terrain</w:t>
      </w:r>
      <w:r w:rsidR="00732A85" w:rsidRPr="00424BF3">
        <w:t>.</w:t>
      </w:r>
    </w:p>
    <w:p w14:paraId="3138EF49" w14:textId="09232D88" w:rsidR="00851D40" w:rsidRPr="00C25910" w:rsidRDefault="001C431D" w:rsidP="00851D40">
      <w:pPr>
        <w:pStyle w:val="CMT"/>
        <w:rPr>
          <w:b/>
          <w:bCs/>
        </w:rPr>
      </w:pPr>
      <w:r w:rsidRPr="00C25910">
        <w:rPr>
          <w:b/>
          <w:bCs/>
          <w:lang w:val="fr-CA"/>
        </w:rPr>
        <w:t>Rédacteur de devis</w:t>
      </w:r>
      <w:r w:rsidR="00851D40" w:rsidRPr="00C25910">
        <w:rPr>
          <w:b/>
          <w:bCs/>
          <w:lang w:val="fr-CA"/>
        </w:rPr>
        <w:t xml:space="preserve">:  </w:t>
      </w:r>
      <w:r w:rsidR="00851D40" w:rsidRPr="00C25910">
        <w:rPr>
          <w:b/>
          <w:bCs/>
        </w:rPr>
        <w:t xml:space="preserve">Vulkem 950NF Topcoat </w:t>
      </w:r>
      <w:r w:rsidRPr="00C25910">
        <w:rPr>
          <w:b/>
          <w:bCs/>
          <w:lang w:val="fr-CA"/>
        </w:rPr>
        <w:t>peut être autant utili</w:t>
      </w:r>
      <w:r w:rsidR="00EA396A" w:rsidRPr="00C25910">
        <w:rPr>
          <w:b/>
          <w:bCs/>
          <w:lang w:val="fr-CA"/>
        </w:rPr>
        <w:t>sé</w:t>
      </w:r>
      <w:r w:rsidRPr="00C25910">
        <w:rPr>
          <w:b/>
          <w:bCs/>
          <w:lang w:val="fr-CA"/>
        </w:rPr>
        <w:t xml:space="preserve"> pour la couche </w:t>
      </w:r>
      <w:r w:rsidR="00EA396A" w:rsidRPr="00C25910">
        <w:rPr>
          <w:b/>
          <w:bCs/>
          <w:lang w:val="fr-CA"/>
        </w:rPr>
        <w:t>d’usure comme couche de finition intérieure</w:t>
      </w:r>
      <w:r w:rsidR="00851D40" w:rsidRPr="00C25910">
        <w:rPr>
          <w:b/>
          <w:bCs/>
        </w:rPr>
        <w:t xml:space="preserve">. </w:t>
      </w:r>
    </w:p>
    <w:p w14:paraId="7040871A" w14:textId="0491D44F" w:rsidR="00B523C0" w:rsidRPr="00E66445" w:rsidRDefault="00EA396A" w:rsidP="007974C0">
      <w:pPr>
        <w:pStyle w:val="PR1"/>
      </w:pPr>
      <w:r w:rsidRPr="00C25910">
        <w:rPr>
          <w:b/>
          <w:bCs/>
          <w:lang w:val="fr-CA"/>
        </w:rPr>
        <w:t>Revêtement de tablier de circulation</w:t>
      </w:r>
      <w:r w:rsidR="00C25910" w:rsidRPr="00C25910">
        <w:rPr>
          <w:b/>
          <w:bCs/>
          <w:lang w:val="fr-CA"/>
        </w:rPr>
        <w:t xml:space="preserve"> véhiculaire endroit</w:t>
      </w:r>
      <w:r w:rsidR="00C25910">
        <w:rPr>
          <w:b/>
          <w:bCs/>
          <w:lang w:val="fr-CA"/>
        </w:rPr>
        <w:t>s</w:t>
      </w:r>
      <w:r w:rsidR="00C25910" w:rsidRPr="00C25910">
        <w:rPr>
          <w:b/>
          <w:bCs/>
          <w:lang w:val="fr-CA"/>
        </w:rPr>
        <w:t xml:space="preserve"> </w:t>
      </w:r>
      <w:r w:rsidR="00C25910">
        <w:rPr>
          <w:b/>
          <w:bCs/>
          <w:lang w:val="fr-CA"/>
        </w:rPr>
        <w:t>à usure élevé</w:t>
      </w:r>
      <w:r>
        <w:rPr>
          <w:lang w:val="fr-CA"/>
        </w:rPr>
        <w:t> </w:t>
      </w:r>
      <w:r w:rsidRPr="00F06CE8">
        <w:rPr>
          <w:lang w:val="fr-CA"/>
        </w:rPr>
        <w:t>: Système à base de méthyl</w:t>
      </w:r>
      <w:r>
        <w:rPr>
          <w:lang w:val="fr-CA"/>
        </w:rPr>
        <w:t>e-</w:t>
      </w:r>
      <w:r w:rsidRPr="00F06CE8">
        <w:rPr>
          <w:lang w:val="fr-CA"/>
        </w:rPr>
        <w:t>méthacrylate du fabricant conçu pour les conditions extérieures</w:t>
      </w:r>
      <w:r w:rsidR="00442EB9">
        <w:rPr>
          <w:lang w:val="fr-CA"/>
        </w:rPr>
        <w:t>/intérieures</w:t>
      </w:r>
      <w:r w:rsidRPr="00F06CE8">
        <w:rPr>
          <w:lang w:val="fr-CA"/>
        </w:rPr>
        <w:t xml:space="preserve"> extrêmes, résistant à la circulation, continu, à haute teneur en solides, à application liquide</w:t>
      </w:r>
      <w:r>
        <w:rPr>
          <w:lang w:val="fr-CA"/>
        </w:rPr>
        <w:t xml:space="preserve"> à froid </w:t>
      </w:r>
      <w:r w:rsidRPr="00F06CE8">
        <w:rPr>
          <w:lang w:val="fr-CA"/>
        </w:rPr>
        <w:t>et élastomère. Membrane d’étanchéité avec couche de revêtement intégrée pour la circulation véhiculaire</w:t>
      </w:r>
      <w:r>
        <w:rPr>
          <w:lang w:val="fr-CA"/>
        </w:rPr>
        <w:t xml:space="preserve">. </w:t>
      </w:r>
      <w:r w:rsidRPr="00EA396A">
        <w:rPr>
          <w:lang w:val="fr-CA"/>
        </w:rPr>
        <w:t>Incluant</w:t>
      </w:r>
      <w:r w:rsidR="00844960" w:rsidRPr="00EA396A">
        <w:rPr>
          <w:lang w:val="fr-CA"/>
        </w:rPr>
        <w:t xml:space="preserve"> </w:t>
      </w:r>
      <w:r w:rsidRPr="00EA396A">
        <w:rPr>
          <w:lang w:val="fr-CA"/>
        </w:rPr>
        <w:t xml:space="preserve">tournants, </w:t>
      </w:r>
      <w:r w:rsidR="00844960" w:rsidRPr="00EA396A">
        <w:rPr>
          <w:lang w:val="fr-CA"/>
        </w:rPr>
        <w:t>ramp</w:t>
      </w:r>
      <w:r w:rsidRPr="00EA396A">
        <w:rPr>
          <w:lang w:val="fr-CA"/>
        </w:rPr>
        <w:t>e</w:t>
      </w:r>
      <w:r w:rsidR="00844960" w:rsidRPr="00EA396A">
        <w:rPr>
          <w:lang w:val="fr-CA"/>
        </w:rPr>
        <w:t xml:space="preserve">s, </w:t>
      </w:r>
      <w:r w:rsidRPr="00EA396A">
        <w:rPr>
          <w:lang w:val="fr-CA"/>
        </w:rPr>
        <w:t>bornes de paiement et d’arrêt</w:t>
      </w:r>
      <w:r>
        <w:rPr>
          <w:lang w:val="fr-CA"/>
        </w:rPr>
        <w:t xml:space="preserve">, et </w:t>
      </w:r>
      <w:r w:rsidR="00844960" w:rsidRPr="00EA396A">
        <w:rPr>
          <w:lang w:val="fr-CA"/>
        </w:rPr>
        <w:t xml:space="preserve">8’ </w:t>
      </w:r>
      <w:r>
        <w:rPr>
          <w:lang w:val="fr-CA"/>
        </w:rPr>
        <w:t xml:space="preserve">de </w:t>
      </w:r>
      <w:proofErr w:type="gramStart"/>
      <w:r w:rsidR="00844960" w:rsidRPr="00EA396A">
        <w:rPr>
          <w:lang w:val="fr-CA"/>
        </w:rPr>
        <w:t>diam</w:t>
      </w:r>
      <w:r>
        <w:rPr>
          <w:lang w:val="fr-CA"/>
        </w:rPr>
        <w:t xml:space="preserve">ètre </w:t>
      </w:r>
      <w:r w:rsidR="00844960" w:rsidRPr="00EA396A">
        <w:rPr>
          <w:lang w:val="fr-CA"/>
        </w:rPr>
        <w:t xml:space="preserve"> </w:t>
      </w:r>
      <w:r>
        <w:rPr>
          <w:lang w:val="fr-CA"/>
        </w:rPr>
        <w:t>autour</w:t>
      </w:r>
      <w:proofErr w:type="gramEnd"/>
      <w:r>
        <w:rPr>
          <w:lang w:val="fr-CA"/>
        </w:rPr>
        <w:t xml:space="preserve"> des </w:t>
      </w:r>
      <w:r w:rsidR="00844960" w:rsidRPr="00EA396A">
        <w:rPr>
          <w:lang w:val="fr-CA"/>
        </w:rPr>
        <w:t>drains.</w:t>
      </w:r>
    </w:p>
    <w:p w14:paraId="6E36BAB4" w14:textId="77777777" w:rsidR="00EA396A" w:rsidRPr="00F06CE8" w:rsidRDefault="00EA396A" w:rsidP="00EA396A">
      <w:pPr>
        <w:pStyle w:val="PR2"/>
        <w:outlineLvl w:val="9"/>
        <w:rPr>
          <w:lang w:val="fr-CA"/>
        </w:rPr>
      </w:pPr>
      <w:r w:rsidRPr="00F06CE8">
        <w:rPr>
          <w:lang w:val="fr-CA"/>
        </w:rPr>
        <w:t>Base de conception</w:t>
      </w:r>
      <w:r>
        <w:rPr>
          <w:lang w:val="fr-CA"/>
        </w:rPr>
        <w:t> </w:t>
      </w:r>
      <w:r w:rsidRPr="00F06CE8">
        <w:rPr>
          <w:lang w:val="fr-CA"/>
        </w:rPr>
        <w:t xml:space="preserve">: </w:t>
      </w:r>
      <w:r w:rsidRPr="00EA396A">
        <w:rPr>
          <w:b/>
          <w:bCs/>
          <w:lang w:val="fr-CA"/>
        </w:rPr>
        <w:t>Tremco, Inc., système Vulkem EWS</w:t>
      </w:r>
      <w:r w:rsidRPr="00F06CE8">
        <w:rPr>
          <w:lang w:val="fr-CA"/>
        </w:rPr>
        <w:t xml:space="preserve"> </w:t>
      </w:r>
    </w:p>
    <w:p w14:paraId="70B02CA7" w14:textId="190E5831" w:rsidR="00B523C0" w:rsidRPr="00EA396A" w:rsidRDefault="00EA396A" w:rsidP="00EC20D9">
      <w:pPr>
        <w:pStyle w:val="PR3"/>
        <w:rPr>
          <w:lang w:val="fr-CA"/>
        </w:rPr>
      </w:pPr>
      <w:r w:rsidRPr="00EA396A">
        <w:rPr>
          <w:lang w:val="fr-CA"/>
        </w:rPr>
        <w:t>Apprêt</w:t>
      </w:r>
      <w:r w:rsidR="0010455D" w:rsidRPr="00EA396A">
        <w:rPr>
          <w:lang w:val="fr-CA"/>
        </w:rPr>
        <w:t xml:space="preserve">: </w:t>
      </w:r>
      <w:r w:rsidRPr="00F06CE8">
        <w:rPr>
          <w:lang w:val="fr-CA"/>
        </w:rPr>
        <w:t>Méthyl-méthacrylate à deux composants et à durcissement chimique</w:t>
      </w:r>
    </w:p>
    <w:p w14:paraId="31AE021F" w14:textId="72459979" w:rsidR="000C1F4B" w:rsidRPr="00216809" w:rsidRDefault="00216809" w:rsidP="00216809">
      <w:pPr>
        <w:pStyle w:val="PR4"/>
        <w:rPr>
          <w:lang w:val="fr-CA"/>
        </w:rPr>
      </w:pPr>
      <w:r w:rsidRPr="00216809">
        <w:rPr>
          <w:lang w:val="fr-CA"/>
        </w:rPr>
        <w:t xml:space="preserve">1. </w:t>
      </w:r>
      <w:r w:rsidR="00D932B2" w:rsidRPr="00216809">
        <w:rPr>
          <w:lang w:val="fr-CA"/>
        </w:rPr>
        <w:t>Tremco PUMA Primer</w:t>
      </w:r>
      <w:r w:rsidR="00EC20D9" w:rsidRPr="00216809">
        <w:rPr>
          <w:lang w:val="fr-CA"/>
        </w:rPr>
        <w:t xml:space="preserve"> - 17 </w:t>
      </w:r>
      <w:proofErr w:type="spellStart"/>
      <w:r w:rsidR="00EC20D9" w:rsidRPr="00216809">
        <w:rPr>
          <w:lang w:val="fr-CA"/>
        </w:rPr>
        <w:t>wet</w:t>
      </w:r>
      <w:proofErr w:type="spellEnd"/>
      <w:r w:rsidR="00EC20D9" w:rsidRPr="00216809">
        <w:rPr>
          <w:lang w:val="fr-CA"/>
        </w:rPr>
        <w:t xml:space="preserve"> mils</w:t>
      </w:r>
    </w:p>
    <w:p w14:paraId="7B94380C" w14:textId="24BA0E3F" w:rsidR="00525235" w:rsidRPr="00216809" w:rsidRDefault="00216809" w:rsidP="00525235">
      <w:pPr>
        <w:pStyle w:val="PR4"/>
        <w:rPr>
          <w:lang w:val="fr-CA"/>
        </w:rPr>
      </w:pPr>
      <w:r w:rsidRPr="00216809">
        <w:rPr>
          <w:lang w:val="fr-CA"/>
        </w:rPr>
        <w:t xml:space="preserve">2. </w:t>
      </w:r>
      <w:r w:rsidR="00EA396A" w:rsidRPr="00216809">
        <w:rPr>
          <w:lang w:val="fr-CA"/>
        </w:rPr>
        <w:t>Sable siliceux #</w:t>
      </w:r>
      <w:r w:rsidR="00525235" w:rsidRPr="00216809">
        <w:rPr>
          <w:lang w:val="fr-CA"/>
        </w:rPr>
        <w:t xml:space="preserve"> 2</w:t>
      </w:r>
      <w:r w:rsidR="00EA396A" w:rsidRPr="00216809">
        <w:rPr>
          <w:lang w:val="fr-CA"/>
        </w:rPr>
        <w:t>4</w:t>
      </w:r>
      <w:r w:rsidR="00525235" w:rsidRPr="00216809">
        <w:rPr>
          <w:lang w:val="fr-CA"/>
        </w:rPr>
        <w:t xml:space="preserve"> </w:t>
      </w:r>
    </w:p>
    <w:p w14:paraId="00372DEF" w14:textId="79D76609" w:rsidR="00B523C0" w:rsidRPr="00EA396A" w:rsidRDefault="00EA396A" w:rsidP="00EC20D9">
      <w:pPr>
        <w:pStyle w:val="PR3"/>
        <w:rPr>
          <w:lang w:val="fr-CA"/>
        </w:rPr>
      </w:pPr>
      <w:r w:rsidRPr="00EA396A">
        <w:rPr>
          <w:lang w:val="fr-CA"/>
        </w:rPr>
        <w:t>Couche de base</w:t>
      </w:r>
      <w:r w:rsidR="0010455D" w:rsidRPr="00EA396A">
        <w:rPr>
          <w:lang w:val="fr-CA"/>
        </w:rPr>
        <w:t xml:space="preserve">: </w:t>
      </w:r>
      <w:r>
        <w:rPr>
          <w:lang w:val="fr-CA"/>
        </w:rPr>
        <w:t>P</w:t>
      </w:r>
      <w:r w:rsidRPr="00F06CE8">
        <w:rPr>
          <w:lang w:val="fr-CA"/>
        </w:rPr>
        <w:t>olyuréthane-méthacrylate modifié</w:t>
      </w:r>
    </w:p>
    <w:p w14:paraId="492AF03D" w14:textId="5D99B8B6" w:rsidR="00216809" w:rsidRDefault="00216809" w:rsidP="00216809">
      <w:pPr>
        <w:pStyle w:val="PR2"/>
        <w:numPr>
          <w:ilvl w:val="0"/>
          <w:numId w:val="0"/>
        </w:numPr>
        <w:ind w:left="2610" w:hanging="576"/>
      </w:pPr>
      <w:r>
        <w:lastRenderedPageBreak/>
        <w:t xml:space="preserve">1. </w:t>
      </w:r>
      <w:r w:rsidR="00F24CA6" w:rsidRPr="00E66445">
        <w:t>Tremco PUMA BC</w:t>
      </w:r>
      <w:r w:rsidR="00EA396A">
        <w:t xml:space="preserve"> LM </w:t>
      </w:r>
      <w:r w:rsidR="00EC20D9" w:rsidRPr="00E66445">
        <w:t>- 80 wet mils</w:t>
      </w:r>
    </w:p>
    <w:p w14:paraId="4EC4E80D" w14:textId="01DF728B" w:rsidR="00216809" w:rsidRPr="00216809" w:rsidRDefault="00216809" w:rsidP="00216809">
      <w:pPr>
        <w:pStyle w:val="PR3"/>
        <w:rPr>
          <w:lang w:val="fr-CA"/>
        </w:rPr>
      </w:pPr>
      <w:r w:rsidRPr="00F06CE8">
        <w:rPr>
          <w:lang w:val="fr-CA"/>
        </w:rPr>
        <w:t xml:space="preserve">Couche </w:t>
      </w:r>
      <w:r>
        <w:rPr>
          <w:lang w:val="fr-CA"/>
        </w:rPr>
        <w:t>d’usure </w:t>
      </w:r>
      <w:r w:rsidRPr="00F06CE8">
        <w:rPr>
          <w:lang w:val="fr-CA"/>
        </w:rPr>
        <w:t>: polyuréthane-méthacrylate m</w:t>
      </w:r>
      <w:r>
        <w:rPr>
          <w:lang w:val="fr-CA"/>
        </w:rPr>
        <w:t>odifié</w:t>
      </w:r>
    </w:p>
    <w:p w14:paraId="1427DE6A" w14:textId="77777777" w:rsidR="00216809" w:rsidRDefault="00216809" w:rsidP="00216809">
      <w:pPr>
        <w:pStyle w:val="PR4"/>
        <w:rPr>
          <w:lang w:val="fr-CA"/>
        </w:rPr>
      </w:pPr>
      <w:r w:rsidRPr="00216809">
        <w:rPr>
          <w:lang w:val="fr-CA"/>
        </w:rPr>
        <w:t>1.</w:t>
      </w:r>
      <w:r>
        <w:rPr>
          <w:lang w:val="x-none"/>
        </w:rPr>
        <w:t xml:space="preserve"> </w:t>
      </w:r>
      <w:r w:rsidRPr="00216809">
        <w:rPr>
          <w:lang w:val="x-none"/>
        </w:rPr>
        <w:t xml:space="preserve">Tremco PUMA WC </w:t>
      </w:r>
      <w:proofErr w:type="spellStart"/>
      <w:r w:rsidRPr="00216809">
        <w:rPr>
          <w:lang w:val="x-none"/>
        </w:rPr>
        <w:t>mélangé</w:t>
      </w:r>
      <w:proofErr w:type="spellEnd"/>
      <w:r w:rsidRPr="00216809">
        <w:rPr>
          <w:lang w:val="x-none"/>
        </w:rPr>
        <w:t xml:space="preserve"> avec </w:t>
      </w:r>
      <w:proofErr w:type="spellStart"/>
      <w:r w:rsidRPr="00216809">
        <w:rPr>
          <w:lang w:val="x-none"/>
        </w:rPr>
        <w:t>poudre</w:t>
      </w:r>
      <w:proofErr w:type="spellEnd"/>
      <w:r w:rsidRPr="00216809">
        <w:rPr>
          <w:lang w:val="x-none"/>
        </w:rPr>
        <w:t xml:space="preserve"> de </w:t>
      </w:r>
      <w:proofErr w:type="spellStart"/>
      <w:r w:rsidRPr="00216809">
        <w:rPr>
          <w:lang w:val="x-none"/>
        </w:rPr>
        <w:t>remplissage</w:t>
      </w:r>
      <w:proofErr w:type="spellEnd"/>
      <w:r w:rsidRPr="00216809">
        <w:rPr>
          <w:lang w:val="x-none"/>
        </w:rPr>
        <w:t xml:space="preserve"> Tremco PUMA</w:t>
      </w:r>
    </w:p>
    <w:p w14:paraId="6AC4AA24" w14:textId="58D23AD5" w:rsidR="000C1F4B" w:rsidRPr="00216809" w:rsidRDefault="00C0742B" w:rsidP="00216809">
      <w:pPr>
        <w:pStyle w:val="PR4"/>
        <w:rPr>
          <w:lang w:val="x-none"/>
        </w:rPr>
      </w:pPr>
      <w:r w:rsidRPr="00216809">
        <w:t>- 65 wet mils</w:t>
      </w:r>
    </w:p>
    <w:p w14:paraId="15C0288F" w14:textId="4D8C449B" w:rsidR="00EC20D9" w:rsidRPr="00E66445" w:rsidRDefault="00216809" w:rsidP="00EC20D9">
      <w:pPr>
        <w:pStyle w:val="PR4"/>
      </w:pPr>
      <w:r>
        <w:t>2.</w:t>
      </w:r>
      <w:r w:rsidR="001C50CC" w:rsidRPr="00E66445">
        <w:t xml:space="preserve"> </w:t>
      </w:r>
      <w:r w:rsidRPr="00216809">
        <w:rPr>
          <w:lang w:val="fr-CA"/>
        </w:rPr>
        <w:t>Sable siliceux # 24</w:t>
      </w:r>
    </w:p>
    <w:p w14:paraId="07E0A4A2" w14:textId="10A497DA" w:rsidR="000C1F4B" w:rsidRDefault="00B523C0" w:rsidP="00EC20D9">
      <w:pPr>
        <w:pStyle w:val="PR3"/>
        <w:rPr>
          <w:lang w:val="fr-CA"/>
        </w:rPr>
      </w:pPr>
      <w:r w:rsidRPr="00216809">
        <w:rPr>
          <w:lang w:val="fr-CA"/>
        </w:rPr>
        <w:t xml:space="preserve"> </w:t>
      </w:r>
      <w:r w:rsidR="00216809" w:rsidRPr="00F06CE8">
        <w:rPr>
          <w:lang w:val="fr-CA"/>
        </w:rPr>
        <w:t>Couche de finition</w:t>
      </w:r>
      <w:r w:rsidR="00216809">
        <w:rPr>
          <w:lang w:val="fr-CA"/>
        </w:rPr>
        <w:t> </w:t>
      </w:r>
      <w:r w:rsidR="00216809" w:rsidRPr="00F06CE8">
        <w:rPr>
          <w:lang w:val="fr-CA"/>
        </w:rPr>
        <w:t>: Méthyl-méthacrylate</w:t>
      </w:r>
    </w:p>
    <w:p w14:paraId="5018948C" w14:textId="43E69957" w:rsidR="00B523C0" w:rsidRPr="00E66445" w:rsidRDefault="00216809" w:rsidP="00216809">
      <w:pPr>
        <w:pStyle w:val="PR4"/>
      </w:pPr>
      <w:r>
        <w:t xml:space="preserve">1. </w:t>
      </w:r>
      <w:r w:rsidR="00D932B2" w:rsidRPr="00E66445">
        <w:t>Tremco PUMA TC</w:t>
      </w:r>
      <w:r w:rsidR="000C1F4B" w:rsidRPr="00E66445">
        <w:t xml:space="preserve"> Top Coat</w:t>
      </w:r>
      <w:r w:rsidR="00EC20D9" w:rsidRPr="00E66445">
        <w:t xml:space="preserve"> – 25 wet mils</w:t>
      </w:r>
    </w:p>
    <w:p w14:paraId="5A079374" w14:textId="2640A524" w:rsidR="004B7B40" w:rsidRDefault="00216809" w:rsidP="00EC20D9">
      <w:pPr>
        <w:pStyle w:val="PR4"/>
        <w:rPr>
          <w:lang w:val="fr-CA"/>
        </w:rPr>
      </w:pPr>
      <w:r w:rsidRPr="00216809">
        <w:rPr>
          <w:lang w:val="fr-CA"/>
        </w:rPr>
        <w:t>2. Couleur : Choisie par l’architecte parmi la gamme offerte par le fabricant</w:t>
      </w:r>
      <w:r w:rsidR="004B7B40" w:rsidRPr="00216809">
        <w:rPr>
          <w:lang w:val="fr-CA"/>
        </w:rPr>
        <w:t>.</w:t>
      </w:r>
    </w:p>
    <w:p w14:paraId="7F194FC5" w14:textId="3850E307" w:rsidR="00216809" w:rsidRDefault="00216809" w:rsidP="00216809">
      <w:pPr>
        <w:pStyle w:val="PR3"/>
        <w:rPr>
          <w:lang w:val="fr-CA"/>
        </w:rPr>
      </w:pPr>
      <w:r w:rsidRPr="00F06CE8">
        <w:rPr>
          <w:lang w:val="fr-CA"/>
        </w:rPr>
        <w:t>Agrégat</w:t>
      </w:r>
      <w:r>
        <w:rPr>
          <w:lang w:val="fr-CA"/>
        </w:rPr>
        <w:t> </w:t>
      </w:r>
      <w:r w:rsidRPr="00F06CE8">
        <w:rPr>
          <w:lang w:val="fr-CA"/>
        </w:rPr>
        <w:t>: Agrégat standard du fabricant selon l’utilisation et la dimension, la forme et la dureté des particules recommandées par écrit par le fabricant du revêtement de tablier de circulation</w:t>
      </w:r>
      <w:r>
        <w:rPr>
          <w:lang w:val="fr-CA"/>
        </w:rPr>
        <w:t xml:space="preserve"> </w:t>
      </w:r>
    </w:p>
    <w:p w14:paraId="0811F27C" w14:textId="77777777" w:rsidR="00216809" w:rsidRPr="00216809" w:rsidRDefault="00216809" w:rsidP="00216809">
      <w:pPr>
        <w:pStyle w:val="PR3"/>
        <w:numPr>
          <w:ilvl w:val="0"/>
          <w:numId w:val="0"/>
        </w:numPr>
        <w:ind w:left="2016"/>
        <w:rPr>
          <w:lang w:val="x-none"/>
        </w:rPr>
      </w:pPr>
      <w:r w:rsidRPr="00216809">
        <w:rPr>
          <w:lang w:val="x-none"/>
        </w:rPr>
        <w:t>1.</w:t>
      </w:r>
      <w:r w:rsidRPr="00216809">
        <w:rPr>
          <w:lang w:val="x-none"/>
        </w:rPr>
        <w:tab/>
        <w:t xml:space="preserve">Sable </w:t>
      </w:r>
      <w:proofErr w:type="spellStart"/>
      <w:r w:rsidRPr="00216809">
        <w:rPr>
          <w:lang w:val="x-none"/>
        </w:rPr>
        <w:t>siliceux</w:t>
      </w:r>
      <w:proofErr w:type="spellEnd"/>
      <w:r w:rsidRPr="00216809">
        <w:rPr>
          <w:lang w:val="x-none"/>
        </w:rPr>
        <w:t xml:space="preserve"> #16-18 pour la </w:t>
      </w:r>
      <w:proofErr w:type="spellStart"/>
      <w:r w:rsidRPr="00216809">
        <w:rPr>
          <w:lang w:val="x-none"/>
        </w:rPr>
        <w:t>couche</w:t>
      </w:r>
      <w:proofErr w:type="spellEnd"/>
      <w:r w:rsidRPr="00216809">
        <w:rPr>
          <w:lang w:val="x-none"/>
        </w:rPr>
        <w:t xml:space="preserve"> de </w:t>
      </w:r>
      <w:proofErr w:type="spellStart"/>
      <w:r w:rsidRPr="00216809">
        <w:rPr>
          <w:lang w:val="x-none"/>
        </w:rPr>
        <w:t>revêtement</w:t>
      </w:r>
      <w:proofErr w:type="spellEnd"/>
    </w:p>
    <w:p w14:paraId="33903B4A" w14:textId="77777777" w:rsidR="00216809" w:rsidRPr="00216809" w:rsidRDefault="00216809" w:rsidP="00216809">
      <w:pPr>
        <w:pStyle w:val="PR3"/>
        <w:numPr>
          <w:ilvl w:val="0"/>
          <w:numId w:val="0"/>
        </w:numPr>
        <w:ind w:left="2016"/>
        <w:rPr>
          <w:lang w:val="x-none"/>
        </w:rPr>
      </w:pPr>
      <w:r w:rsidRPr="00216809">
        <w:rPr>
          <w:lang w:val="x-none"/>
        </w:rPr>
        <w:t>2.</w:t>
      </w:r>
      <w:r w:rsidRPr="00216809">
        <w:rPr>
          <w:lang w:val="x-none"/>
        </w:rPr>
        <w:tab/>
        <w:t xml:space="preserve">Sable </w:t>
      </w:r>
      <w:proofErr w:type="spellStart"/>
      <w:r w:rsidRPr="00216809">
        <w:rPr>
          <w:lang w:val="x-none"/>
        </w:rPr>
        <w:t>siliceux</w:t>
      </w:r>
      <w:proofErr w:type="spellEnd"/>
      <w:r w:rsidRPr="00216809">
        <w:rPr>
          <w:lang w:val="x-none"/>
        </w:rPr>
        <w:t xml:space="preserve"> #24-30 pour </w:t>
      </w:r>
      <w:proofErr w:type="spellStart"/>
      <w:r w:rsidRPr="00216809">
        <w:rPr>
          <w:lang w:val="x-none"/>
        </w:rPr>
        <w:t>l’apprêt</w:t>
      </w:r>
      <w:proofErr w:type="spellEnd"/>
    </w:p>
    <w:p w14:paraId="12225631" w14:textId="3F3F6139" w:rsidR="00216809" w:rsidRPr="00216809" w:rsidRDefault="00216809" w:rsidP="00216809">
      <w:pPr>
        <w:pStyle w:val="PR3"/>
        <w:numPr>
          <w:ilvl w:val="0"/>
          <w:numId w:val="0"/>
        </w:numPr>
        <w:ind w:left="2016"/>
        <w:rPr>
          <w:lang w:val="x-none"/>
        </w:rPr>
      </w:pPr>
      <w:r w:rsidRPr="00216809">
        <w:rPr>
          <w:lang w:val="x-none"/>
        </w:rPr>
        <w:t>3.</w:t>
      </w:r>
      <w:r w:rsidRPr="00216809">
        <w:rPr>
          <w:lang w:val="x-none"/>
        </w:rPr>
        <w:tab/>
        <w:t xml:space="preserve">Bauxite; </w:t>
      </w:r>
      <w:proofErr w:type="spellStart"/>
      <w:r w:rsidRPr="00216809">
        <w:rPr>
          <w:lang w:val="x-none"/>
        </w:rPr>
        <w:t>agrégat</w:t>
      </w:r>
      <w:proofErr w:type="spellEnd"/>
      <w:r w:rsidRPr="00216809">
        <w:rPr>
          <w:lang w:val="x-none"/>
        </w:rPr>
        <w:t xml:space="preserve"> </w:t>
      </w:r>
      <w:proofErr w:type="spellStart"/>
      <w:r w:rsidRPr="00216809">
        <w:rPr>
          <w:lang w:val="x-none"/>
        </w:rPr>
        <w:t>ultrarésistant</w:t>
      </w:r>
      <w:proofErr w:type="spellEnd"/>
      <w:r w:rsidRPr="00216809">
        <w:rPr>
          <w:lang w:val="x-none"/>
        </w:rPr>
        <w:t xml:space="preserve"> </w:t>
      </w:r>
      <w:proofErr w:type="spellStart"/>
      <w:r w:rsidRPr="00216809">
        <w:rPr>
          <w:lang w:val="x-none"/>
        </w:rPr>
        <w:t>composé</w:t>
      </w:r>
      <w:proofErr w:type="spellEnd"/>
      <w:r w:rsidRPr="00216809">
        <w:rPr>
          <w:lang w:val="x-none"/>
        </w:rPr>
        <w:t xml:space="preserve"> </w:t>
      </w:r>
      <w:proofErr w:type="spellStart"/>
      <w:r w:rsidRPr="00216809">
        <w:rPr>
          <w:lang w:val="x-none"/>
        </w:rPr>
        <w:t>d’oxyde</w:t>
      </w:r>
      <w:proofErr w:type="spellEnd"/>
      <w:r w:rsidRPr="00216809">
        <w:rPr>
          <w:lang w:val="x-none"/>
        </w:rPr>
        <w:t xml:space="preserve"> </w:t>
      </w:r>
      <w:proofErr w:type="spellStart"/>
      <w:r w:rsidRPr="00216809">
        <w:rPr>
          <w:lang w:val="x-none"/>
        </w:rPr>
        <w:t>d’aluminium</w:t>
      </w:r>
      <w:proofErr w:type="spellEnd"/>
    </w:p>
    <w:p w14:paraId="190C11F3" w14:textId="77777777" w:rsidR="00216809" w:rsidRDefault="00216809" w:rsidP="00216809">
      <w:pPr>
        <w:pStyle w:val="PR4"/>
        <w:ind w:left="0" w:firstLine="0"/>
        <w:rPr>
          <w:lang w:val="fr-CA"/>
        </w:rPr>
      </w:pPr>
    </w:p>
    <w:p w14:paraId="6FB0A5C0" w14:textId="00BE3DB8" w:rsidR="00D535C5" w:rsidRPr="00E66445" w:rsidRDefault="00216809" w:rsidP="00D535C5">
      <w:pPr>
        <w:pStyle w:val="PR1"/>
      </w:pPr>
      <w:r w:rsidRPr="00C25910">
        <w:rPr>
          <w:b/>
          <w:bCs/>
          <w:lang w:val="fr-CA"/>
        </w:rPr>
        <w:t xml:space="preserve">Revêtement </w:t>
      </w:r>
      <w:r w:rsidR="00442EB9" w:rsidRPr="00C25910">
        <w:rPr>
          <w:b/>
          <w:bCs/>
          <w:lang w:val="fr-CA"/>
        </w:rPr>
        <w:t>de</w:t>
      </w:r>
      <w:r w:rsidRPr="00C25910">
        <w:rPr>
          <w:b/>
          <w:bCs/>
          <w:lang w:val="fr-CA"/>
        </w:rPr>
        <w:t xml:space="preserve"> tablier de circulation véhiculaire</w:t>
      </w:r>
      <w:r w:rsidR="00442EB9" w:rsidRPr="00C25910">
        <w:rPr>
          <w:b/>
          <w:bCs/>
          <w:lang w:val="fr-CA"/>
        </w:rPr>
        <w:t xml:space="preserve"> </w:t>
      </w:r>
      <w:r w:rsidR="00C25910" w:rsidRPr="00C25910">
        <w:rPr>
          <w:b/>
          <w:bCs/>
          <w:lang w:val="fr-CA"/>
        </w:rPr>
        <w:t>pour allées et cases de stationnement :</w:t>
      </w:r>
      <w:r w:rsidR="00442EB9" w:rsidRPr="00C25910">
        <w:rPr>
          <w:lang w:val="fr-CA"/>
        </w:rPr>
        <w:t xml:space="preserve"> </w:t>
      </w:r>
      <w:r w:rsidR="00C25910" w:rsidRPr="00EF46E6">
        <w:rPr>
          <w:lang w:val="fr-CA"/>
        </w:rPr>
        <w:t>Système de membrane d’étanchéité du fabricant conçu pour les conditions exposées standard, résistant à la circulation piétonnière continu</w:t>
      </w:r>
      <w:r w:rsidR="00C25910">
        <w:rPr>
          <w:lang w:val="fr-CA"/>
        </w:rPr>
        <w:t>e</w:t>
      </w:r>
      <w:r w:rsidR="00C25910" w:rsidRPr="00EF46E6">
        <w:rPr>
          <w:lang w:val="fr-CA"/>
        </w:rPr>
        <w:t>, à haute teneur en solides, à application liquide à froid, élastomère, conforme à la norme ASTM C957 et validé par le SWRI.</w:t>
      </w:r>
      <w:r w:rsidR="00C25910">
        <w:rPr>
          <w:lang w:val="fr-CA"/>
        </w:rPr>
        <w:t xml:space="preserve"> </w:t>
      </w:r>
      <w:proofErr w:type="gramStart"/>
      <w:r w:rsidR="00C25910">
        <w:rPr>
          <w:lang w:val="fr-CA"/>
        </w:rPr>
        <w:t>ayant</w:t>
      </w:r>
      <w:proofErr w:type="gramEnd"/>
      <w:r w:rsidR="00C25910">
        <w:rPr>
          <w:lang w:val="fr-CA"/>
        </w:rPr>
        <w:t xml:space="preserve"> un maximum de</w:t>
      </w:r>
      <w:r w:rsidR="00D535C5" w:rsidRPr="00C25910">
        <w:rPr>
          <w:lang w:val="fr-CA"/>
        </w:rPr>
        <w:t xml:space="preserve"> 350 g/L maximum </w:t>
      </w:r>
      <w:r w:rsidR="00C25910">
        <w:rPr>
          <w:lang w:val="fr-CA"/>
        </w:rPr>
        <w:t>tel que</w:t>
      </w:r>
      <w:r w:rsidR="00D535C5" w:rsidRPr="00C25910">
        <w:rPr>
          <w:lang w:val="fr-CA"/>
        </w:rPr>
        <w:t xml:space="preserve"> 40 CFR 59, </w:t>
      </w:r>
      <w:proofErr w:type="spellStart"/>
      <w:r w:rsidR="00D535C5" w:rsidRPr="00C25910">
        <w:rPr>
          <w:lang w:val="fr-CA"/>
        </w:rPr>
        <w:t>Subpart</w:t>
      </w:r>
      <w:proofErr w:type="spellEnd"/>
      <w:r w:rsidR="00D535C5" w:rsidRPr="00C25910">
        <w:rPr>
          <w:lang w:val="fr-CA"/>
        </w:rPr>
        <w:t xml:space="preserve"> D (EPA Method 24). </w:t>
      </w:r>
    </w:p>
    <w:p w14:paraId="66D3A411" w14:textId="7D1A1FA9" w:rsidR="004638A2" w:rsidRPr="004638A2" w:rsidRDefault="00D535C5" w:rsidP="00390E8A">
      <w:pPr>
        <w:pStyle w:val="PR2"/>
      </w:pPr>
      <w:r w:rsidRPr="00E66445">
        <w:t>Ba</w:t>
      </w:r>
      <w:r w:rsidR="00C25910" w:rsidRPr="00C25910">
        <w:rPr>
          <w:lang w:val="fr-CA"/>
        </w:rPr>
        <w:t xml:space="preserve">se de </w:t>
      </w:r>
      <w:r w:rsidR="00C25910">
        <w:rPr>
          <w:lang w:val="fr-CA"/>
        </w:rPr>
        <w:t>conception</w:t>
      </w:r>
      <w:r w:rsidRPr="00E66445">
        <w:t xml:space="preserve">: </w:t>
      </w:r>
      <w:r w:rsidRPr="004638A2">
        <w:rPr>
          <w:b/>
        </w:rPr>
        <w:t>Tremco, Inc., Vulkem</w:t>
      </w:r>
      <w:r w:rsidRPr="00C25910">
        <w:rPr>
          <w:b/>
          <w:lang w:val="fr-CA"/>
        </w:rPr>
        <w:t xml:space="preserve"> </w:t>
      </w:r>
      <w:r w:rsidR="00B427EE" w:rsidRPr="004638A2">
        <w:rPr>
          <w:b/>
        </w:rPr>
        <w:t>3</w:t>
      </w:r>
      <w:r w:rsidR="00C25910" w:rsidRPr="00C25910">
        <w:rPr>
          <w:b/>
          <w:lang w:val="fr-CA"/>
        </w:rPr>
        <w:t>6</w:t>
      </w:r>
      <w:r w:rsidRPr="004638A2">
        <w:rPr>
          <w:b/>
        </w:rPr>
        <w:t>0NF/</w:t>
      </w:r>
      <w:r w:rsidR="004638A2" w:rsidRPr="00C25910">
        <w:rPr>
          <w:b/>
          <w:lang w:val="fr-CA"/>
        </w:rPr>
        <w:t>950NF</w:t>
      </w:r>
      <w:r w:rsidR="00B427EE" w:rsidRPr="00C25910">
        <w:rPr>
          <w:b/>
          <w:lang w:val="fr-CA"/>
        </w:rPr>
        <w:t>/</w:t>
      </w:r>
      <w:r w:rsidR="004638A2" w:rsidRPr="00C25910">
        <w:rPr>
          <w:b/>
          <w:lang w:val="fr-CA"/>
        </w:rPr>
        <w:t>95</w:t>
      </w:r>
      <w:r w:rsidR="00C25910" w:rsidRPr="00C25910">
        <w:rPr>
          <w:b/>
          <w:lang w:val="fr-CA"/>
        </w:rPr>
        <w:t>0</w:t>
      </w:r>
      <w:r w:rsidR="004638A2" w:rsidRPr="00C25910">
        <w:rPr>
          <w:b/>
          <w:lang w:val="fr-CA"/>
        </w:rPr>
        <w:t xml:space="preserve">NF </w:t>
      </w:r>
    </w:p>
    <w:p w14:paraId="604A20FA" w14:textId="272632C5" w:rsidR="00D535C5" w:rsidRPr="00E66445" w:rsidRDefault="00C25910" w:rsidP="00390E8A">
      <w:pPr>
        <w:pStyle w:val="PR2"/>
      </w:pPr>
      <w:r>
        <w:rPr>
          <w:lang w:val="fr-CA"/>
        </w:rPr>
        <w:t>Apprêt</w:t>
      </w:r>
      <w:r w:rsidR="00D535C5" w:rsidRPr="00E66445">
        <w:t xml:space="preserve">:  </w:t>
      </w:r>
      <w:r w:rsidRPr="00EF46E6">
        <w:rPr>
          <w:lang w:val="fr-CA"/>
        </w:rPr>
        <w:t>Apprêt liquide recommandé pour le substrat et les conditions par le fabricant du revêtement de circulation</w:t>
      </w:r>
      <w:r w:rsidR="00D535C5" w:rsidRPr="00E66445">
        <w:t>.</w:t>
      </w:r>
    </w:p>
    <w:p w14:paraId="16DFF9E1" w14:textId="632B3BD5" w:rsidR="00D535C5" w:rsidRPr="00C25910" w:rsidRDefault="00C25910" w:rsidP="00D535C5">
      <w:pPr>
        <w:pStyle w:val="PR3"/>
        <w:rPr>
          <w:lang w:val="fr-CA"/>
        </w:rPr>
      </w:pPr>
      <w:r w:rsidRPr="00C25910">
        <w:rPr>
          <w:lang w:val="fr-CA"/>
        </w:rPr>
        <w:t>Couche de base</w:t>
      </w:r>
      <w:r w:rsidR="00D535C5" w:rsidRPr="00C25910">
        <w:rPr>
          <w:lang w:val="fr-CA"/>
        </w:rPr>
        <w:t xml:space="preserve">:  </w:t>
      </w:r>
      <w:r w:rsidRPr="00C25910">
        <w:rPr>
          <w:lang w:val="fr-CA"/>
        </w:rPr>
        <w:t>Polyuréthane a</w:t>
      </w:r>
      <w:r>
        <w:rPr>
          <w:lang w:val="fr-CA"/>
        </w:rPr>
        <w:t>romatique</w:t>
      </w:r>
    </w:p>
    <w:p w14:paraId="2981E529" w14:textId="7233EBA2" w:rsidR="00D535C5" w:rsidRPr="00E66445" w:rsidRDefault="00C25910" w:rsidP="00C25910">
      <w:pPr>
        <w:pStyle w:val="PR2"/>
        <w:numPr>
          <w:ilvl w:val="0"/>
          <w:numId w:val="0"/>
        </w:numPr>
        <w:ind w:left="2610" w:hanging="576"/>
      </w:pPr>
      <w:r>
        <w:t xml:space="preserve">1. </w:t>
      </w:r>
      <w:r w:rsidR="00B427EE">
        <w:t>Vulkem 3</w:t>
      </w:r>
      <w:r>
        <w:t>6</w:t>
      </w:r>
      <w:r w:rsidR="00B427EE">
        <w:t>0NF</w:t>
      </w:r>
      <w:r w:rsidR="00D535C5" w:rsidRPr="00E66445">
        <w:t xml:space="preserve"> – </w:t>
      </w:r>
      <w:r w:rsidR="00D535C5" w:rsidRPr="00E66445">
        <w:tab/>
        <w:t>25 wet mils</w:t>
      </w:r>
    </w:p>
    <w:p w14:paraId="7741271D" w14:textId="4C0078A8" w:rsidR="00D535C5" w:rsidRPr="00C25910" w:rsidRDefault="00C25910" w:rsidP="00D535C5">
      <w:pPr>
        <w:pStyle w:val="PR3"/>
        <w:rPr>
          <w:lang w:val="fr-CA"/>
        </w:rPr>
      </w:pPr>
      <w:r w:rsidRPr="00C25910">
        <w:rPr>
          <w:lang w:val="fr-CA"/>
        </w:rPr>
        <w:t>Couche d’usure</w:t>
      </w:r>
      <w:r w:rsidR="00B427EE" w:rsidRPr="00C25910">
        <w:rPr>
          <w:lang w:val="fr-CA"/>
        </w:rPr>
        <w:t xml:space="preserve">: </w:t>
      </w:r>
      <w:r w:rsidRPr="00C25910">
        <w:rPr>
          <w:lang w:val="fr-CA"/>
        </w:rPr>
        <w:t xml:space="preserve">Polyuréthane aliphatique avec agrégats </w:t>
      </w:r>
      <w:r>
        <w:rPr>
          <w:lang w:val="fr-CA"/>
        </w:rPr>
        <w:t>projetés</w:t>
      </w:r>
    </w:p>
    <w:p w14:paraId="19867FD8" w14:textId="7D5C6F23" w:rsidR="00D535C5" w:rsidRPr="00C25910" w:rsidRDefault="00C25910" w:rsidP="00D535C5">
      <w:pPr>
        <w:pStyle w:val="PR4"/>
        <w:rPr>
          <w:lang w:val="fr-CA"/>
        </w:rPr>
      </w:pPr>
      <w:r w:rsidRPr="00C25910">
        <w:rPr>
          <w:lang w:val="fr-CA"/>
        </w:rPr>
        <w:t xml:space="preserve">1. </w:t>
      </w:r>
      <w:r w:rsidR="00B427EE" w:rsidRPr="00C25910">
        <w:rPr>
          <w:lang w:val="fr-CA"/>
        </w:rPr>
        <w:t xml:space="preserve">Vulkem </w:t>
      </w:r>
      <w:r w:rsidR="004638A2" w:rsidRPr="00C25910">
        <w:rPr>
          <w:lang w:val="fr-CA"/>
        </w:rPr>
        <w:t>950NF</w:t>
      </w:r>
      <w:r w:rsidR="00B427EE" w:rsidRPr="00C25910">
        <w:rPr>
          <w:lang w:val="fr-CA"/>
        </w:rPr>
        <w:t xml:space="preserve"> – 15</w:t>
      </w:r>
      <w:r w:rsidR="00D535C5" w:rsidRPr="00C25910">
        <w:rPr>
          <w:lang w:val="fr-CA"/>
        </w:rPr>
        <w:t xml:space="preserve"> </w:t>
      </w:r>
      <w:proofErr w:type="spellStart"/>
      <w:r w:rsidR="00D535C5" w:rsidRPr="00C25910">
        <w:rPr>
          <w:lang w:val="fr-CA"/>
        </w:rPr>
        <w:t>wet</w:t>
      </w:r>
      <w:proofErr w:type="spellEnd"/>
      <w:r w:rsidR="00D535C5" w:rsidRPr="00C25910">
        <w:rPr>
          <w:lang w:val="fr-CA"/>
        </w:rPr>
        <w:t xml:space="preserve"> mils </w:t>
      </w:r>
    </w:p>
    <w:p w14:paraId="7A757AE0" w14:textId="6185B5E5" w:rsidR="00C25910" w:rsidRPr="00C25910" w:rsidRDefault="00C25910" w:rsidP="00C25910">
      <w:pPr>
        <w:pStyle w:val="PR2"/>
        <w:numPr>
          <w:ilvl w:val="0"/>
          <w:numId w:val="0"/>
        </w:numPr>
        <w:ind w:left="2610" w:hanging="576"/>
        <w:rPr>
          <w:lang w:val="fr-CA"/>
        </w:rPr>
      </w:pPr>
      <w:r>
        <w:t xml:space="preserve">2. </w:t>
      </w:r>
      <w:proofErr w:type="spellStart"/>
      <w:r w:rsidRPr="00C25910">
        <w:rPr>
          <w:lang w:val="fr-CA"/>
        </w:rPr>
        <w:t>Aggrégat</w:t>
      </w:r>
      <w:proofErr w:type="spellEnd"/>
      <w:r w:rsidRPr="00C25910">
        <w:rPr>
          <w:lang w:val="fr-CA"/>
        </w:rPr>
        <w:t xml:space="preserve"> </w:t>
      </w:r>
      <w:r>
        <w:rPr>
          <w:lang w:val="fr-CA"/>
        </w:rPr>
        <w:t># 20-24 sable siliceux</w:t>
      </w:r>
    </w:p>
    <w:p w14:paraId="57E34221" w14:textId="7C8CB43C" w:rsidR="00D535C5" w:rsidRPr="00C25910" w:rsidRDefault="00C25910" w:rsidP="00D535C5">
      <w:pPr>
        <w:pStyle w:val="PR3"/>
        <w:rPr>
          <w:lang w:val="fr-CA"/>
        </w:rPr>
      </w:pPr>
      <w:r w:rsidRPr="00C25910">
        <w:rPr>
          <w:lang w:val="fr-CA"/>
        </w:rPr>
        <w:t>Couche de finition</w:t>
      </w:r>
      <w:r w:rsidR="00D535C5" w:rsidRPr="00C25910">
        <w:rPr>
          <w:lang w:val="fr-CA"/>
        </w:rPr>
        <w:t>:</w:t>
      </w:r>
      <w:r w:rsidR="00B427EE" w:rsidRPr="00C25910">
        <w:rPr>
          <w:lang w:val="fr-CA"/>
        </w:rPr>
        <w:t xml:space="preserve"> </w:t>
      </w:r>
      <w:r w:rsidRPr="00C25910">
        <w:rPr>
          <w:lang w:val="fr-CA"/>
        </w:rPr>
        <w:t>Polyuréthane aliphatique avec agrégats partie</w:t>
      </w:r>
      <w:r>
        <w:rPr>
          <w:lang w:val="fr-CA"/>
        </w:rPr>
        <w:t>ls</w:t>
      </w:r>
      <w:r w:rsidR="00D535C5" w:rsidRPr="00C25910">
        <w:rPr>
          <w:lang w:val="fr-CA"/>
        </w:rPr>
        <w:t xml:space="preserve"> </w:t>
      </w:r>
    </w:p>
    <w:p w14:paraId="446CE2D3" w14:textId="389BA369" w:rsidR="00D535C5" w:rsidRDefault="00425F67" w:rsidP="00D535C5">
      <w:pPr>
        <w:pStyle w:val="PR4"/>
      </w:pPr>
      <w:r>
        <w:t xml:space="preserve">1. </w:t>
      </w:r>
      <w:r w:rsidR="00B427EE">
        <w:t xml:space="preserve">Vulkem </w:t>
      </w:r>
      <w:r w:rsidR="004638A2">
        <w:t>9</w:t>
      </w:r>
      <w:r>
        <w:t>50</w:t>
      </w:r>
      <w:r w:rsidR="004638A2">
        <w:t>NF</w:t>
      </w:r>
      <w:r w:rsidR="00B427EE">
        <w:t xml:space="preserve"> – 1</w:t>
      </w:r>
      <w:r>
        <w:t>5</w:t>
      </w:r>
      <w:r w:rsidR="00B427EE">
        <w:t xml:space="preserve"> </w:t>
      </w:r>
      <w:r w:rsidR="00D535C5" w:rsidRPr="00E66445">
        <w:t>wet</w:t>
      </w:r>
      <w:r>
        <w:t xml:space="preserve"> mils</w:t>
      </w:r>
    </w:p>
    <w:p w14:paraId="48118CEA" w14:textId="1BA2ADCE" w:rsidR="00425F67" w:rsidRDefault="00425F67" w:rsidP="00D535C5">
      <w:pPr>
        <w:pStyle w:val="PR4"/>
        <w:rPr>
          <w:lang w:val="fr-CA"/>
        </w:rPr>
      </w:pPr>
      <w:r>
        <w:t xml:space="preserve">2. </w:t>
      </w:r>
      <w:proofErr w:type="spellStart"/>
      <w:r w:rsidRPr="00C25910">
        <w:rPr>
          <w:lang w:val="fr-CA"/>
        </w:rPr>
        <w:t>Aggrégat</w:t>
      </w:r>
      <w:proofErr w:type="spellEnd"/>
      <w:r w:rsidRPr="00C25910">
        <w:rPr>
          <w:lang w:val="fr-CA"/>
        </w:rPr>
        <w:t xml:space="preserve"> </w:t>
      </w:r>
      <w:r>
        <w:rPr>
          <w:lang w:val="fr-CA"/>
        </w:rPr>
        <w:t># 20-24 sable siliceux</w:t>
      </w:r>
    </w:p>
    <w:p w14:paraId="4AF27E02" w14:textId="2934FE5E" w:rsidR="00425F67" w:rsidRDefault="00425F67" w:rsidP="00D535C5">
      <w:pPr>
        <w:pStyle w:val="PR4"/>
        <w:rPr>
          <w:lang w:val="fr-CA"/>
        </w:rPr>
      </w:pPr>
      <w:r>
        <w:rPr>
          <w:lang w:val="fr-CA"/>
        </w:rPr>
        <w:t>3.</w:t>
      </w:r>
      <w:r w:rsidRPr="00425F67">
        <w:rPr>
          <w:lang w:val="fr-CA"/>
        </w:rPr>
        <w:t xml:space="preserve"> </w:t>
      </w:r>
      <w:r w:rsidRPr="00EF46E6">
        <w:rPr>
          <w:lang w:val="fr-CA"/>
        </w:rPr>
        <w:t>Couleur : [Choisie par l’architecte parmi les couleurs offertes par le fabricant]</w:t>
      </w:r>
    </w:p>
    <w:p w14:paraId="710F2D5E" w14:textId="77777777" w:rsidR="00425F67" w:rsidRPr="00425F67" w:rsidRDefault="00425F67" w:rsidP="00D535C5">
      <w:pPr>
        <w:pStyle w:val="PR4"/>
        <w:rPr>
          <w:lang w:val="fr-CA"/>
        </w:rPr>
      </w:pPr>
    </w:p>
    <w:p w14:paraId="204695A4" w14:textId="77777777" w:rsidR="00D535C5" w:rsidRPr="00425F67" w:rsidRDefault="00D535C5" w:rsidP="00D535C5">
      <w:pPr>
        <w:pStyle w:val="PR4"/>
        <w:rPr>
          <w:lang w:val="fr-CA"/>
        </w:rPr>
      </w:pPr>
    </w:p>
    <w:p w14:paraId="4EE77803" w14:textId="7DC141D1" w:rsidR="002E4E9F" w:rsidRPr="00425F67" w:rsidRDefault="00425F67" w:rsidP="007974C0">
      <w:pPr>
        <w:pStyle w:val="ART"/>
        <w:rPr>
          <w:lang w:val="fr-CA"/>
        </w:rPr>
      </w:pPr>
      <w:r w:rsidRPr="00425F67">
        <w:rPr>
          <w:lang w:val="fr-CA"/>
        </w:rPr>
        <w:t>MATÉRIAUX ACCESSOIRES pour</w:t>
      </w:r>
      <w:r w:rsidR="00A9283A" w:rsidRPr="00425F67">
        <w:rPr>
          <w:lang w:val="fr-CA"/>
        </w:rPr>
        <w:t xml:space="preserve"> Vulkem EWS </w:t>
      </w:r>
      <w:r>
        <w:rPr>
          <w:lang w:val="fr-CA"/>
        </w:rPr>
        <w:t>avec Technologie PUMA</w:t>
      </w:r>
    </w:p>
    <w:p w14:paraId="20F3F737" w14:textId="6C30006C" w:rsidR="003C2632" w:rsidRDefault="00425F67" w:rsidP="007974C0">
      <w:pPr>
        <w:pStyle w:val="PR1"/>
      </w:pPr>
      <w:proofErr w:type="spellStart"/>
      <w:r w:rsidRPr="00EF46E6">
        <w:t>Général</w:t>
      </w:r>
      <w:proofErr w:type="spellEnd"/>
      <w:r w:rsidRPr="00EF46E6">
        <w:t xml:space="preserve"> : </w:t>
      </w:r>
      <w:proofErr w:type="spellStart"/>
      <w:r w:rsidRPr="00EF46E6">
        <w:t>Matériaux</w:t>
      </w:r>
      <w:proofErr w:type="spellEnd"/>
      <w:r w:rsidRPr="00EF46E6">
        <w:t xml:space="preserve"> </w:t>
      </w:r>
      <w:proofErr w:type="spellStart"/>
      <w:r w:rsidRPr="00EF46E6">
        <w:t>accessoires</w:t>
      </w:r>
      <w:proofErr w:type="spellEnd"/>
      <w:r w:rsidRPr="00EF46E6">
        <w:t xml:space="preserve"> </w:t>
      </w:r>
      <w:proofErr w:type="spellStart"/>
      <w:r w:rsidRPr="00EF46E6">
        <w:t>mentionnés</w:t>
      </w:r>
      <w:proofErr w:type="spellEnd"/>
      <w:r w:rsidRPr="00EF46E6">
        <w:t xml:space="preserve"> dans les directives </w:t>
      </w:r>
      <w:proofErr w:type="spellStart"/>
      <w:r w:rsidRPr="00EF46E6">
        <w:t>d’installation</w:t>
      </w:r>
      <w:proofErr w:type="spellEnd"/>
      <w:r w:rsidRPr="00EF46E6">
        <w:t xml:space="preserve"> </w:t>
      </w:r>
      <w:proofErr w:type="spellStart"/>
      <w:r w:rsidRPr="00EF46E6">
        <w:t>écrites</w:t>
      </w:r>
      <w:proofErr w:type="spellEnd"/>
      <w:r w:rsidRPr="00EF46E6">
        <w:t xml:space="preserve"> du fabricant et </w:t>
      </w:r>
      <w:proofErr w:type="spellStart"/>
      <w:r w:rsidRPr="00EF46E6">
        <w:t>recommandés</w:t>
      </w:r>
      <w:proofErr w:type="spellEnd"/>
      <w:r w:rsidRPr="00EF46E6">
        <w:t xml:space="preserve"> pour </w:t>
      </w:r>
      <w:proofErr w:type="spellStart"/>
      <w:r w:rsidRPr="00EF46E6">
        <w:t>produire</w:t>
      </w:r>
      <w:proofErr w:type="spellEnd"/>
      <w:r w:rsidRPr="00EF46E6">
        <w:t xml:space="preserve"> un </w:t>
      </w:r>
      <w:proofErr w:type="spellStart"/>
      <w:r w:rsidRPr="00EF46E6">
        <w:t>système</w:t>
      </w:r>
      <w:proofErr w:type="spellEnd"/>
      <w:r w:rsidRPr="00EF46E6">
        <w:t xml:space="preserve"> de </w:t>
      </w:r>
      <w:proofErr w:type="spellStart"/>
      <w:r w:rsidRPr="00EF46E6">
        <w:t>revêtement</w:t>
      </w:r>
      <w:proofErr w:type="spellEnd"/>
      <w:r w:rsidRPr="00EF46E6">
        <w:t xml:space="preserve"> de </w:t>
      </w:r>
      <w:proofErr w:type="spellStart"/>
      <w:r w:rsidRPr="00EF46E6">
        <w:t>tablier</w:t>
      </w:r>
      <w:proofErr w:type="spellEnd"/>
      <w:r w:rsidRPr="00EF46E6">
        <w:t xml:space="preserve"> de circulation </w:t>
      </w:r>
      <w:proofErr w:type="spellStart"/>
      <w:r w:rsidRPr="00EF46E6">
        <w:t>conforme</w:t>
      </w:r>
      <w:proofErr w:type="spellEnd"/>
      <w:r w:rsidRPr="00EF46E6">
        <w:t xml:space="preserve"> aux exigences de </w:t>
      </w:r>
      <w:proofErr w:type="spellStart"/>
      <w:r w:rsidRPr="00EF46E6">
        <w:t>rendement</w:t>
      </w:r>
      <w:proofErr w:type="spellEnd"/>
      <w:r w:rsidRPr="00EF46E6">
        <w:t xml:space="preserve">. </w:t>
      </w:r>
      <w:proofErr w:type="spellStart"/>
      <w:r w:rsidRPr="00EF46E6">
        <w:t>Matériaux</w:t>
      </w:r>
      <w:proofErr w:type="spellEnd"/>
      <w:r w:rsidRPr="00EF46E6">
        <w:t xml:space="preserve"> compatibles avec les </w:t>
      </w:r>
      <w:proofErr w:type="spellStart"/>
      <w:r w:rsidRPr="00EF46E6">
        <w:t>matériaux</w:t>
      </w:r>
      <w:proofErr w:type="spellEnd"/>
      <w:r w:rsidRPr="00EF46E6">
        <w:t xml:space="preserve"> du </w:t>
      </w:r>
      <w:proofErr w:type="spellStart"/>
      <w:r w:rsidRPr="00EF46E6">
        <w:t>système</w:t>
      </w:r>
      <w:proofErr w:type="spellEnd"/>
      <w:r w:rsidRPr="00EF46E6">
        <w:t xml:space="preserve"> de </w:t>
      </w:r>
      <w:proofErr w:type="spellStart"/>
      <w:r w:rsidRPr="00EF46E6">
        <w:t>revêtement</w:t>
      </w:r>
      <w:proofErr w:type="spellEnd"/>
      <w:r w:rsidRPr="00EF46E6">
        <w:t xml:space="preserve"> et les </w:t>
      </w:r>
      <w:proofErr w:type="spellStart"/>
      <w:r w:rsidRPr="00EF46E6">
        <w:t>matériaux</w:t>
      </w:r>
      <w:proofErr w:type="spellEnd"/>
      <w:r w:rsidRPr="00EF46E6">
        <w:t xml:space="preserve"> </w:t>
      </w:r>
      <w:proofErr w:type="spellStart"/>
      <w:r w:rsidRPr="00EF46E6">
        <w:t>adjacents</w:t>
      </w:r>
      <w:proofErr w:type="spellEnd"/>
      <w:r w:rsidR="003C2632">
        <w:t>.</w:t>
      </w:r>
    </w:p>
    <w:p w14:paraId="4A5FB094" w14:textId="5A3340DC" w:rsidR="0010455D" w:rsidRPr="0010455D" w:rsidRDefault="00425F67" w:rsidP="0010455D">
      <w:pPr>
        <w:pStyle w:val="PR1"/>
      </w:pPr>
      <w:proofErr w:type="spellStart"/>
      <w:r>
        <w:rPr>
          <w:lang w:val="en-US"/>
        </w:rPr>
        <w:t>Catalyseur</w:t>
      </w:r>
      <w:proofErr w:type="spellEnd"/>
      <w:r w:rsidR="00FE5F5D">
        <w:rPr>
          <w:lang w:val="en-US"/>
        </w:rPr>
        <w:t xml:space="preserve">; </w:t>
      </w:r>
      <w:proofErr w:type="spellStart"/>
      <w:r>
        <w:rPr>
          <w:lang w:val="en-US"/>
        </w:rPr>
        <w:t>P</w:t>
      </w:r>
      <w:r w:rsidRPr="00425F67">
        <w:rPr>
          <w:lang w:val="en-US"/>
        </w:rPr>
        <w:t>eroxyde</w:t>
      </w:r>
      <w:proofErr w:type="spellEnd"/>
      <w:r w:rsidRPr="00425F67">
        <w:rPr>
          <w:lang w:val="en-US"/>
        </w:rPr>
        <w:t xml:space="preserve"> de </w:t>
      </w:r>
      <w:proofErr w:type="spellStart"/>
      <w:r w:rsidRPr="00425F67">
        <w:rPr>
          <w:lang w:val="en-US"/>
        </w:rPr>
        <w:t>benzoyle</w:t>
      </w:r>
      <w:proofErr w:type="spellEnd"/>
    </w:p>
    <w:p w14:paraId="5405EF10" w14:textId="77777777" w:rsidR="00FE5F5D" w:rsidRPr="00FE5F5D" w:rsidRDefault="00F24CA6" w:rsidP="0010455D">
      <w:pPr>
        <w:pStyle w:val="PR2"/>
      </w:pPr>
      <w:r>
        <w:t xml:space="preserve">Tremco PUMA </w:t>
      </w:r>
      <w:r w:rsidR="00FE5F5D">
        <w:t>Initiator</w:t>
      </w:r>
    </w:p>
    <w:p w14:paraId="02B115BA" w14:textId="08D8C848" w:rsidR="00A929E5" w:rsidRPr="00A929E5" w:rsidRDefault="00425F67" w:rsidP="007974C0">
      <w:pPr>
        <w:pStyle w:val="PR1"/>
      </w:pPr>
      <w:r w:rsidRPr="00425F67">
        <w:rPr>
          <w:lang w:val="fr-CA"/>
        </w:rPr>
        <w:t>Nettoyant</w:t>
      </w:r>
      <w:r w:rsidR="00A929E5" w:rsidRPr="00425F67">
        <w:rPr>
          <w:lang w:val="fr-CA"/>
        </w:rPr>
        <w:t xml:space="preserve">; </w:t>
      </w:r>
      <w:r>
        <w:rPr>
          <w:lang w:val="fr-CA"/>
        </w:rPr>
        <w:t xml:space="preserve">nettoyant à base de </w:t>
      </w:r>
      <w:r w:rsidRPr="00F06CE8">
        <w:rPr>
          <w:lang w:val="fr-CA"/>
        </w:rPr>
        <w:t xml:space="preserve">méthacrylate de méthyle </w:t>
      </w:r>
      <w:r>
        <w:rPr>
          <w:lang w:val="fr-CA"/>
        </w:rPr>
        <w:t>à un composant</w:t>
      </w:r>
    </w:p>
    <w:p w14:paraId="7513002D" w14:textId="4568C155" w:rsidR="00A929E5" w:rsidRPr="00BD6018" w:rsidRDefault="00F24CA6" w:rsidP="00393235">
      <w:pPr>
        <w:pStyle w:val="PR2"/>
      </w:pPr>
      <w:r>
        <w:t>Tremco PUMA</w:t>
      </w:r>
      <w:r w:rsidRPr="0010455D">
        <w:t xml:space="preserve"> </w:t>
      </w:r>
      <w:r w:rsidR="00A929E5" w:rsidRPr="0010455D">
        <w:t>Cleaner</w:t>
      </w:r>
    </w:p>
    <w:p w14:paraId="74FAB076" w14:textId="77777777" w:rsidR="00BD6018" w:rsidRPr="00087587" w:rsidRDefault="00BD6018" w:rsidP="00BD6018">
      <w:pPr>
        <w:pStyle w:val="CMT"/>
        <w:rPr>
          <w:color w:val="auto"/>
          <w:lang w:val="en-US"/>
        </w:rPr>
      </w:pPr>
    </w:p>
    <w:p w14:paraId="48941CAC" w14:textId="1EAA3612" w:rsidR="00425F67" w:rsidRDefault="00425F67" w:rsidP="00425F67">
      <w:pPr>
        <w:pStyle w:val="PR1"/>
      </w:pPr>
      <w:r w:rsidRPr="00087587">
        <w:t>V</w:t>
      </w:r>
      <w:r w:rsidRPr="00425F67">
        <w:t xml:space="preserve"> </w:t>
      </w:r>
      <w:r w:rsidRPr="00F06CE8">
        <w:t xml:space="preserve">Surfaces </w:t>
      </w:r>
      <w:proofErr w:type="spellStart"/>
      <w:r w:rsidRPr="00F06CE8">
        <w:t>verticales</w:t>
      </w:r>
      <w:proofErr w:type="spellEnd"/>
      <w:r w:rsidRPr="00F06CE8">
        <w:t xml:space="preserve"> et </w:t>
      </w:r>
      <w:proofErr w:type="spellStart"/>
      <w:r w:rsidRPr="00F06CE8">
        <w:t>rampes</w:t>
      </w:r>
      <w:proofErr w:type="spellEnd"/>
      <w:r w:rsidRPr="00F06CE8">
        <w:t xml:space="preserve"> </w:t>
      </w:r>
      <w:proofErr w:type="spellStart"/>
      <w:r w:rsidRPr="00F06CE8">
        <w:t>d’accès</w:t>
      </w:r>
      <w:proofErr w:type="spellEnd"/>
    </w:p>
    <w:p w14:paraId="02E905D1" w14:textId="52B04C19" w:rsidR="00425F67" w:rsidRPr="00F06CE8" w:rsidRDefault="00425F67" w:rsidP="00393235">
      <w:pPr>
        <w:pStyle w:val="PR2"/>
      </w:pPr>
      <w:r w:rsidRPr="002023E9">
        <w:t>Tremco PUMA BC R</w:t>
      </w:r>
    </w:p>
    <w:p w14:paraId="3DE25F15" w14:textId="312E4897" w:rsidR="00BD6018" w:rsidRPr="00087587" w:rsidRDefault="00425F67" w:rsidP="002023E9">
      <w:pPr>
        <w:pStyle w:val="PR1"/>
      </w:pPr>
      <w:proofErr w:type="spellStart"/>
      <w:r w:rsidRPr="00F06CE8">
        <w:rPr>
          <w:lang w:val="fr-CA"/>
        </w:rPr>
        <w:t>Détaillage</w:t>
      </w:r>
      <w:proofErr w:type="spellEnd"/>
      <w:r w:rsidRPr="00F06CE8">
        <w:rPr>
          <w:lang w:val="fr-CA"/>
        </w:rPr>
        <w:t xml:space="preserve"> des biseaux et des pénétrations</w:t>
      </w:r>
    </w:p>
    <w:p w14:paraId="2E7F72F2" w14:textId="18AF30A8" w:rsidR="00425F67" w:rsidRPr="00425F67" w:rsidRDefault="00D932B2" w:rsidP="00425F67">
      <w:pPr>
        <w:pStyle w:val="PR2"/>
        <w:numPr>
          <w:ilvl w:val="5"/>
          <w:numId w:val="25"/>
        </w:numPr>
        <w:tabs>
          <w:tab w:val="clear" w:pos="1440"/>
        </w:tabs>
        <w:rPr>
          <w:lang w:val="en-US"/>
        </w:rPr>
      </w:pPr>
      <w:r w:rsidRPr="002023E9">
        <w:rPr>
          <w:lang w:val="en-US"/>
        </w:rPr>
        <w:t xml:space="preserve">Tremco PUMA BC </w:t>
      </w:r>
      <w:r w:rsidR="00425F67">
        <w:rPr>
          <w:lang w:val="en-US"/>
        </w:rPr>
        <w:t>T</w:t>
      </w:r>
    </w:p>
    <w:p w14:paraId="29B1D7BB" w14:textId="19B93FC1" w:rsidR="00425F67" w:rsidRPr="00087587" w:rsidRDefault="00425F67" w:rsidP="00425F67">
      <w:pPr>
        <w:pStyle w:val="PR1"/>
      </w:pPr>
      <w:proofErr w:type="spellStart"/>
      <w:r w:rsidRPr="00F06CE8">
        <w:rPr>
          <w:lang w:val="fr-CA"/>
        </w:rPr>
        <w:t>Détaillage</w:t>
      </w:r>
      <w:proofErr w:type="spellEnd"/>
      <w:r w:rsidRPr="00F06CE8">
        <w:rPr>
          <w:lang w:val="fr-CA"/>
        </w:rPr>
        <w:t xml:space="preserve"> </w:t>
      </w:r>
      <w:r w:rsidRPr="00F06CE8">
        <w:t>des joints et fissures</w:t>
      </w:r>
      <w:r w:rsidRPr="00F06CE8">
        <w:rPr>
          <w:lang w:val="fr-CA"/>
        </w:rPr>
        <w:t xml:space="preserve"> </w:t>
      </w:r>
    </w:p>
    <w:p w14:paraId="6D89C8C8" w14:textId="3485D508" w:rsidR="00425F67" w:rsidRDefault="00425F67" w:rsidP="00425F67">
      <w:pPr>
        <w:pStyle w:val="PR2"/>
        <w:numPr>
          <w:ilvl w:val="0"/>
          <w:numId w:val="0"/>
        </w:numPr>
        <w:tabs>
          <w:tab w:val="clear" w:pos="1440"/>
        </w:tabs>
        <w:ind w:left="1440" w:hanging="576"/>
        <w:rPr>
          <w:lang w:val="fr-CA"/>
        </w:rPr>
      </w:pPr>
      <w:r w:rsidRPr="00425F67">
        <w:rPr>
          <w:lang w:val="fr-CA"/>
        </w:rPr>
        <w:lastRenderedPageBreak/>
        <w:t>1.</w:t>
      </w:r>
      <w:r w:rsidRPr="00425F67">
        <w:rPr>
          <w:lang w:val="fr-CA"/>
        </w:rPr>
        <w:tab/>
        <w:t>Tremco PUMA BC LM et/ou Tremco PUMA WC avec sable siliceux</w:t>
      </w:r>
    </w:p>
    <w:p w14:paraId="0D4A6642" w14:textId="77777777" w:rsidR="00425F67" w:rsidRPr="00425F67" w:rsidRDefault="00425F67" w:rsidP="00425F67">
      <w:pPr>
        <w:pStyle w:val="PR2"/>
        <w:numPr>
          <w:ilvl w:val="0"/>
          <w:numId w:val="0"/>
        </w:numPr>
        <w:tabs>
          <w:tab w:val="clear" w:pos="1440"/>
        </w:tabs>
        <w:rPr>
          <w:lang w:val="fr-CA"/>
        </w:rPr>
      </w:pPr>
    </w:p>
    <w:p w14:paraId="1A2D3141" w14:textId="27463F61" w:rsidR="00A9283A" w:rsidRPr="00425F67" w:rsidRDefault="00425F67" w:rsidP="00A9283A">
      <w:pPr>
        <w:pStyle w:val="ART"/>
        <w:rPr>
          <w:lang w:val="fr-CA"/>
        </w:rPr>
      </w:pPr>
      <w:r w:rsidRPr="00425F67">
        <w:rPr>
          <w:lang w:val="fr-CA"/>
        </w:rPr>
        <w:t xml:space="preserve">MATÉRIAUX ACCESSOIRES </w:t>
      </w:r>
      <w:r>
        <w:rPr>
          <w:lang w:val="fr-CA"/>
        </w:rPr>
        <w:t>pour</w:t>
      </w:r>
      <w:r w:rsidR="00A9283A" w:rsidRPr="00425F67">
        <w:rPr>
          <w:lang w:val="fr-CA"/>
        </w:rPr>
        <w:t xml:space="preserve"> Vulkem </w:t>
      </w:r>
      <w:r w:rsidR="00B427EE" w:rsidRPr="00425F67">
        <w:rPr>
          <w:lang w:val="fr-CA"/>
        </w:rPr>
        <w:t>3</w:t>
      </w:r>
      <w:r w:rsidRPr="00425F67">
        <w:rPr>
          <w:lang w:val="fr-CA"/>
        </w:rPr>
        <w:t>6</w:t>
      </w:r>
      <w:r w:rsidR="00B427EE" w:rsidRPr="00425F67">
        <w:rPr>
          <w:lang w:val="fr-CA"/>
        </w:rPr>
        <w:t>0NF/</w:t>
      </w:r>
      <w:r w:rsidR="004638A2" w:rsidRPr="00425F67">
        <w:rPr>
          <w:lang w:val="fr-CA"/>
        </w:rPr>
        <w:t>950NF/95</w:t>
      </w:r>
      <w:r w:rsidRPr="00425F67">
        <w:rPr>
          <w:lang w:val="fr-CA"/>
        </w:rPr>
        <w:t>0</w:t>
      </w:r>
      <w:r w:rsidR="004638A2" w:rsidRPr="00425F67">
        <w:rPr>
          <w:lang w:val="fr-CA"/>
        </w:rPr>
        <w:t>NF</w:t>
      </w:r>
    </w:p>
    <w:p w14:paraId="52C75790" w14:textId="2CF343C4" w:rsidR="00A8523C" w:rsidRDefault="00741AAA" w:rsidP="00A8523C">
      <w:pPr>
        <w:pStyle w:val="PR1"/>
      </w:pPr>
      <w:proofErr w:type="spellStart"/>
      <w:r w:rsidRPr="00EF46E6">
        <w:t>Général</w:t>
      </w:r>
      <w:proofErr w:type="spellEnd"/>
      <w:r w:rsidRPr="00EF46E6">
        <w:t xml:space="preserve"> : </w:t>
      </w:r>
      <w:proofErr w:type="spellStart"/>
      <w:r w:rsidRPr="00EF46E6">
        <w:t>Matériaux</w:t>
      </w:r>
      <w:proofErr w:type="spellEnd"/>
      <w:r w:rsidRPr="00EF46E6">
        <w:t xml:space="preserve"> </w:t>
      </w:r>
      <w:proofErr w:type="spellStart"/>
      <w:r w:rsidRPr="00EF46E6">
        <w:t>accessoires</w:t>
      </w:r>
      <w:proofErr w:type="spellEnd"/>
      <w:r w:rsidRPr="00EF46E6">
        <w:t xml:space="preserve"> </w:t>
      </w:r>
      <w:proofErr w:type="spellStart"/>
      <w:r w:rsidRPr="00EF46E6">
        <w:t>mentionnés</w:t>
      </w:r>
      <w:proofErr w:type="spellEnd"/>
      <w:r w:rsidRPr="00EF46E6">
        <w:t xml:space="preserve"> dans les directives </w:t>
      </w:r>
      <w:proofErr w:type="spellStart"/>
      <w:r w:rsidRPr="00EF46E6">
        <w:t>d’installation</w:t>
      </w:r>
      <w:proofErr w:type="spellEnd"/>
      <w:r w:rsidRPr="00EF46E6">
        <w:t xml:space="preserve"> </w:t>
      </w:r>
      <w:proofErr w:type="spellStart"/>
      <w:r w:rsidRPr="00EF46E6">
        <w:t>écrites</w:t>
      </w:r>
      <w:proofErr w:type="spellEnd"/>
      <w:r w:rsidRPr="00EF46E6">
        <w:t xml:space="preserve"> du fabricant et </w:t>
      </w:r>
      <w:proofErr w:type="spellStart"/>
      <w:r w:rsidRPr="00EF46E6">
        <w:t>recommandés</w:t>
      </w:r>
      <w:proofErr w:type="spellEnd"/>
      <w:r w:rsidRPr="00EF46E6">
        <w:t xml:space="preserve"> pour </w:t>
      </w:r>
      <w:proofErr w:type="spellStart"/>
      <w:r w:rsidRPr="00EF46E6">
        <w:t>produire</w:t>
      </w:r>
      <w:proofErr w:type="spellEnd"/>
      <w:r w:rsidRPr="00EF46E6">
        <w:t xml:space="preserve"> un </w:t>
      </w:r>
      <w:proofErr w:type="spellStart"/>
      <w:r w:rsidRPr="00EF46E6">
        <w:t>système</w:t>
      </w:r>
      <w:proofErr w:type="spellEnd"/>
      <w:r w:rsidRPr="00EF46E6">
        <w:t xml:space="preserve"> de </w:t>
      </w:r>
      <w:proofErr w:type="spellStart"/>
      <w:r w:rsidRPr="00EF46E6">
        <w:t>revêtement</w:t>
      </w:r>
      <w:proofErr w:type="spellEnd"/>
      <w:r w:rsidRPr="00EF46E6">
        <w:t xml:space="preserve"> de </w:t>
      </w:r>
      <w:proofErr w:type="spellStart"/>
      <w:r w:rsidRPr="00EF46E6">
        <w:t>tablier</w:t>
      </w:r>
      <w:proofErr w:type="spellEnd"/>
      <w:r w:rsidRPr="00EF46E6">
        <w:t xml:space="preserve"> de circulation </w:t>
      </w:r>
      <w:proofErr w:type="spellStart"/>
      <w:r w:rsidRPr="00EF46E6">
        <w:t>conforme</w:t>
      </w:r>
      <w:proofErr w:type="spellEnd"/>
      <w:r w:rsidRPr="00EF46E6">
        <w:t xml:space="preserve"> aux exigences de </w:t>
      </w:r>
      <w:proofErr w:type="spellStart"/>
      <w:r w:rsidRPr="00EF46E6">
        <w:t>rendement</w:t>
      </w:r>
      <w:proofErr w:type="spellEnd"/>
      <w:r w:rsidRPr="00EF46E6">
        <w:t xml:space="preserve">. </w:t>
      </w:r>
      <w:proofErr w:type="spellStart"/>
      <w:r w:rsidRPr="00EF46E6">
        <w:t>Matériaux</w:t>
      </w:r>
      <w:proofErr w:type="spellEnd"/>
      <w:r w:rsidRPr="00EF46E6">
        <w:t xml:space="preserve"> compatibles avec les </w:t>
      </w:r>
      <w:proofErr w:type="spellStart"/>
      <w:r w:rsidRPr="00EF46E6">
        <w:t>matériaux</w:t>
      </w:r>
      <w:proofErr w:type="spellEnd"/>
      <w:r w:rsidRPr="00EF46E6">
        <w:t xml:space="preserve"> du </w:t>
      </w:r>
      <w:proofErr w:type="spellStart"/>
      <w:r w:rsidRPr="00EF46E6">
        <w:t>système</w:t>
      </w:r>
      <w:proofErr w:type="spellEnd"/>
      <w:r w:rsidRPr="00EF46E6">
        <w:t xml:space="preserve"> de </w:t>
      </w:r>
      <w:proofErr w:type="spellStart"/>
      <w:r w:rsidRPr="00EF46E6">
        <w:t>revêtement</w:t>
      </w:r>
      <w:proofErr w:type="spellEnd"/>
      <w:r w:rsidRPr="00EF46E6">
        <w:t xml:space="preserve"> et les </w:t>
      </w:r>
      <w:proofErr w:type="spellStart"/>
      <w:r w:rsidRPr="00EF46E6">
        <w:t>matériaux</w:t>
      </w:r>
      <w:proofErr w:type="spellEnd"/>
      <w:r w:rsidRPr="00EF46E6">
        <w:t xml:space="preserve"> </w:t>
      </w:r>
      <w:proofErr w:type="spellStart"/>
      <w:r w:rsidRPr="00EF46E6">
        <w:t>adjacents</w:t>
      </w:r>
      <w:proofErr w:type="spellEnd"/>
      <w:r w:rsidR="00A8523C">
        <w:t>.</w:t>
      </w:r>
    </w:p>
    <w:p w14:paraId="44771E0E" w14:textId="66E16308" w:rsidR="00A8523C" w:rsidRDefault="00741AAA" w:rsidP="00A8523C">
      <w:pPr>
        <w:pStyle w:val="PR1"/>
      </w:pPr>
      <w:r w:rsidRPr="00741AAA">
        <w:rPr>
          <w:lang w:val="fr-CA"/>
        </w:rPr>
        <w:t xml:space="preserve">Scellant à </w:t>
      </w:r>
      <w:r>
        <w:rPr>
          <w:lang w:val="fr-CA"/>
        </w:rPr>
        <w:t xml:space="preserve">base de polyuréthane </w:t>
      </w:r>
      <w:proofErr w:type="spellStart"/>
      <w:r>
        <w:rPr>
          <w:lang w:val="fr-CA"/>
        </w:rPr>
        <w:t>monocomposant</w:t>
      </w:r>
      <w:proofErr w:type="spellEnd"/>
      <w:r w:rsidR="00A8523C">
        <w:t>,</w:t>
      </w:r>
      <w:r>
        <w:rPr>
          <w:lang w:val="fr-CA"/>
        </w:rPr>
        <w:t xml:space="preserve"> non-affaissant cure par l’humidité rencontrant la norme </w:t>
      </w:r>
      <w:r w:rsidR="00A8523C">
        <w:t>:  ASTM C 920, Type </w:t>
      </w:r>
      <w:r w:rsidR="00A8523C" w:rsidRPr="00741AAA">
        <w:rPr>
          <w:lang w:val="fr-CA"/>
        </w:rPr>
        <w:t>N</w:t>
      </w:r>
      <w:r w:rsidR="00A8523C">
        <w:t>S, Class 50.</w:t>
      </w:r>
    </w:p>
    <w:p w14:paraId="28C8EAC2" w14:textId="4451F6A9" w:rsidR="00A9283A" w:rsidRPr="00087587" w:rsidRDefault="00741AAA" w:rsidP="00A8523C">
      <w:pPr>
        <w:pStyle w:val="PR2"/>
      </w:pPr>
      <w:r>
        <w:rPr>
          <w:lang w:val="fr-CA"/>
        </w:rPr>
        <w:t>Base de conception</w:t>
      </w:r>
      <w:r w:rsidR="00A8523C">
        <w:t>:</w:t>
      </w:r>
      <w:r w:rsidR="00A8523C" w:rsidRPr="00A8523C">
        <w:rPr>
          <w:b/>
        </w:rPr>
        <w:t xml:space="preserve"> Tremco Inc</w:t>
      </w:r>
      <w:r>
        <w:rPr>
          <w:b/>
          <w:lang w:val="fr-CA"/>
        </w:rPr>
        <w:t>.</w:t>
      </w:r>
      <w:r w:rsidR="00A8523C" w:rsidRPr="00A8523C">
        <w:rPr>
          <w:b/>
        </w:rPr>
        <w:t xml:space="preserve">; </w:t>
      </w:r>
      <w:r w:rsidR="00A8523C" w:rsidRPr="00741AAA">
        <w:rPr>
          <w:b/>
          <w:lang w:val="fr-CA"/>
        </w:rPr>
        <w:t>Dymonic 100</w:t>
      </w:r>
      <w:r w:rsidR="00A8523C" w:rsidRPr="00A8523C">
        <w:rPr>
          <w:b/>
        </w:rPr>
        <w:t>.</w:t>
      </w:r>
    </w:p>
    <w:p w14:paraId="3EE2EEFE" w14:textId="77777777" w:rsidR="00705F9D" w:rsidRDefault="00705F9D" w:rsidP="00705F9D">
      <w:pPr>
        <w:pStyle w:val="PR1"/>
        <w:numPr>
          <w:ilvl w:val="0"/>
          <w:numId w:val="25"/>
        </w:numPr>
        <w:rPr>
          <w:rFonts w:cs="Arial"/>
        </w:rPr>
      </w:pPr>
      <w:r>
        <w:rPr>
          <w:rFonts w:cs="Arial"/>
        </w:rPr>
        <w:t>EXECUTION</w:t>
      </w:r>
    </w:p>
    <w:p w14:paraId="22F749F0" w14:textId="77777777" w:rsidR="00705F9D" w:rsidRDefault="00705F9D" w:rsidP="00705F9D">
      <w:pPr>
        <w:pStyle w:val="ART"/>
        <w:numPr>
          <w:ilvl w:val="3"/>
          <w:numId w:val="10"/>
        </w:numPr>
        <w:spacing w:line="256" w:lineRule="auto"/>
        <w:rPr>
          <w:rFonts w:eastAsia="Arial"/>
        </w:rPr>
      </w:pPr>
      <w:r>
        <w:rPr>
          <w:rFonts w:eastAsia="Arial"/>
          <w:spacing w:val="-1"/>
        </w:rPr>
        <w:t>E</w:t>
      </w:r>
      <w:r>
        <w:rPr>
          <w:rFonts w:eastAsia="Arial"/>
          <w:spacing w:val="1"/>
        </w:rPr>
        <w:t>X</w:t>
      </w:r>
      <w:r>
        <w:rPr>
          <w:rFonts w:eastAsia="Arial"/>
          <w:spacing w:val="-1"/>
        </w:rPr>
        <w:t>A</w:t>
      </w:r>
      <w:r>
        <w:rPr>
          <w:rFonts w:eastAsia="Arial"/>
        </w:rPr>
        <w:t>M</w:t>
      </w:r>
      <w:r>
        <w:rPr>
          <w:rFonts w:eastAsia="Arial"/>
          <w:spacing w:val="2"/>
        </w:rPr>
        <w:t>I</w:t>
      </w:r>
      <w:r>
        <w:rPr>
          <w:rFonts w:eastAsia="Arial"/>
        </w:rPr>
        <w:t>N</w:t>
      </w:r>
      <w:r>
        <w:rPr>
          <w:rFonts w:eastAsia="Arial"/>
          <w:spacing w:val="-1"/>
        </w:rPr>
        <w:t>A</w:t>
      </w:r>
      <w:r>
        <w:rPr>
          <w:rFonts w:eastAsia="Arial"/>
          <w:spacing w:val="3"/>
        </w:rPr>
        <w:t>T</w:t>
      </w:r>
      <w:r>
        <w:rPr>
          <w:rFonts w:eastAsia="Arial"/>
        </w:rPr>
        <w:t>I</w:t>
      </w:r>
      <w:r>
        <w:rPr>
          <w:rFonts w:eastAsia="Arial"/>
          <w:spacing w:val="1"/>
        </w:rPr>
        <w:t>O</w:t>
      </w:r>
      <w:r>
        <w:rPr>
          <w:rFonts w:eastAsia="Arial"/>
        </w:rPr>
        <w:t>N</w:t>
      </w:r>
    </w:p>
    <w:p w14:paraId="2DBE3327" w14:textId="77777777" w:rsidR="00741AAA" w:rsidRPr="00EF46E6" w:rsidRDefault="00741AAA" w:rsidP="00741AAA">
      <w:pPr>
        <w:pStyle w:val="PR1"/>
        <w:numPr>
          <w:ilvl w:val="4"/>
          <w:numId w:val="10"/>
        </w:numPr>
      </w:pPr>
      <w:r w:rsidRPr="00EF46E6">
        <w:t xml:space="preserve">Condition de la surface : Avant </w:t>
      </w:r>
      <w:proofErr w:type="spellStart"/>
      <w:r w:rsidRPr="00EF46E6">
        <w:t>d’appliquer</w:t>
      </w:r>
      <w:proofErr w:type="spellEnd"/>
      <w:r w:rsidRPr="00EF46E6">
        <w:t xml:space="preserve"> les </w:t>
      </w:r>
      <w:proofErr w:type="spellStart"/>
      <w:r w:rsidRPr="00EF46E6">
        <w:t>matériaux</w:t>
      </w:r>
      <w:proofErr w:type="spellEnd"/>
      <w:r w:rsidRPr="00EF46E6">
        <w:t xml:space="preserve"> de </w:t>
      </w:r>
      <w:proofErr w:type="spellStart"/>
      <w:r w:rsidRPr="00EF46E6">
        <w:t>revêtement</w:t>
      </w:r>
      <w:proofErr w:type="spellEnd"/>
      <w:r w:rsidRPr="00EF46E6">
        <w:t xml:space="preserve"> de </w:t>
      </w:r>
      <w:proofErr w:type="spellStart"/>
      <w:r w:rsidRPr="00EF46E6">
        <w:t>tablier</w:t>
      </w:r>
      <w:proofErr w:type="spellEnd"/>
      <w:r w:rsidRPr="00EF46E6">
        <w:t xml:space="preserve"> de circulation, examiner le </w:t>
      </w:r>
      <w:proofErr w:type="spellStart"/>
      <w:r w:rsidRPr="00EF46E6">
        <w:t>substrat</w:t>
      </w:r>
      <w:proofErr w:type="spellEnd"/>
      <w:r w:rsidRPr="00EF46E6">
        <w:t xml:space="preserve"> et les conditions </w:t>
      </w:r>
      <w:proofErr w:type="spellStart"/>
      <w:r w:rsidRPr="00EF46E6">
        <w:t>afin</w:t>
      </w:r>
      <w:proofErr w:type="spellEnd"/>
      <w:r w:rsidRPr="00EF46E6">
        <w:t xml:space="preserve"> de </w:t>
      </w:r>
      <w:proofErr w:type="spellStart"/>
      <w:r w:rsidRPr="00EF46E6">
        <w:t>s’assurer</w:t>
      </w:r>
      <w:proofErr w:type="spellEnd"/>
      <w:r w:rsidRPr="00EF46E6">
        <w:t xml:space="preserve"> que les </w:t>
      </w:r>
      <w:proofErr w:type="spellStart"/>
      <w:r w:rsidRPr="00EF46E6">
        <w:t>substrats</w:t>
      </w:r>
      <w:proofErr w:type="spellEnd"/>
      <w:r w:rsidRPr="00EF46E6">
        <w:t xml:space="preserve"> </w:t>
      </w:r>
      <w:proofErr w:type="spellStart"/>
      <w:r w:rsidRPr="00EF46E6">
        <w:t>sont</w:t>
      </w:r>
      <w:proofErr w:type="spellEnd"/>
      <w:r w:rsidRPr="00EF46E6">
        <w:t xml:space="preserve"> </w:t>
      </w:r>
      <w:proofErr w:type="spellStart"/>
      <w:r w:rsidRPr="00EF46E6">
        <w:t>durcis</w:t>
      </w:r>
      <w:proofErr w:type="spellEnd"/>
      <w:r w:rsidRPr="00EF46E6">
        <w:t xml:space="preserve">, </w:t>
      </w:r>
      <w:proofErr w:type="spellStart"/>
      <w:r w:rsidRPr="00EF46E6">
        <w:t>lisses</w:t>
      </w:r>
      <w:proofErr w:type="spellEnd"/>
      <w:r w:rsidRPr="00EF46E6">
        <w:t xml:space="preserve"> et exempts de </w:t>
      </w:r>
      <w:proofErr w:type="spellStart"/>
      <w:r w:rsidRPr="00EF46E6">
        <w:t>butes</w:t>
      </w:r>
      <w:proofErr w:type="spellEnd"/>
      <w:r w:rsidRPr="00EF46E6">
        <w:t xml:space="preserve">, de </w:t>
      </w:r>
      <w:proofErr w:type="spellStart"/>
      <w:r w:rsidRPr="00EF46E6">
        <w:t>dépressions</w:t>
      </w:r>
      <w:proofErr w:type="spellEnd"/>
      <w:r w:rsidRPr="00EF46E6">
        <w:t xml:space="preserve">, de </w:t>
      </w:r>
      <w:proofErr w:type="spellStart"/>
      <w:r w:rsidRPr="00EF46E6">
        <w:t>particules</w:t>
      </w:r>
      <w:proofErr w:type="spellEnd"/>
      <w:r w:rsidRPr="00EF46E6">
        <w:t xml:space="preserve"> </w:t>
      </w:r>
      <w:proofErr w:type="spellStart"/>
      <w:r w:rsidRPr="00EF46E6">
        <w:t>libres</w:t>
      </w:r>
      <w:proofErr w:type="spellEnd"/>
      <w:r w:rsidRPr="00EF46E6">
        <w:t xml:space="preserve"> et </w:t>
      </w:r>
      <w:proofErr w:type="spellStart"/>
      <w:r w:rsidRPr="00EF46E6">
        <w:t>étrangères</w:t>
      </w:r>
      <w:proofErr w:type="spellEnd"/>
      <w:r w:rsidRPr="00EF46E6">
        <w:t xml:space="preserve"> et </w:t>
      </w:r>
      <w:proofErr w:type="spellStart"/>
      <w:r w:rsidRPr="00EF46E6">
        <w:t>d’autres</w:t>
      </w:r>
      <w:proofErr w:type="spellEnd"/>
      <w:r w:rsidRPr="00EF46E6">
        <w:t xml:space="preserve"> </w:t>
      </w:r>
      <w:proofErr w:type="spellStart"/>
      <w:r w:rsidRPr="00EF46E6">
        <w:t>éléments</w:t>
      </w:r>
      <w:proofErr w:type="spellEnd"/>
      <w:r w:rsidRPr="00EF46E6">
        <w:t xml:space="preserve"> </w:t>
      </w:r>
      <w:proofErr w:type="spellStart"/>
      <w:r w:rsidRPr="00EF46E6">
        <w:t>susceptibles</w:t>
      </w:r>
      <w:proofErr w:type="spellEnd"/>
      <w:r w:rsidRPr="00EF46E6">
        <w:t xml:space="preserve"> de </w:t>
      </w:r>
      <w:proofErr w:type="spellStart"/>
      <w:r w:rsidRPr="00EF46E6">
        <w:t>nuire</w:t>
      </w:r>
      <w:proofErr w:type="spellEnd"/>
      <w:r w:rsidRPr="00EF46E6">
        <w:t xml:space="preserve"> à </w:t>
      </w:r>
      <w:proofErr w:type="spellStart"/>
      <w:r w:rsidRPr="00EF46E6">
        <w:t>l’adhérence</w:t>
      </w:r>
      <w:proofErr w:type="spellEnd"/>
      <w:r w:rsidRPr="00EF46E6">
        <w:t xml:space="preserve">. </w:t>
      </w:r>
      <w:proofErr w:type="spellStart"/>
      <w:r w:rsidRPr="00EF46E6">
        <w:t>Vérifier</w:t>
      </w:r>
      <w:proofErr w:type="spellEnd"/>
      <w:r w:rsidRPr="00EF46E6">
        <w:t xml:space="preserve"> que les conditions </w:t>
      </w:r>
      <w:proofErr w:type="spellStart"/>
      <w:r w:rsidRPr="00EF46E6">
        <w:t>sont</w:t>
      </w:r>
      <w:proofErr w:type="spellEnd"/>
      <w:r w:rsidRPr="00EF46E6">
        <w:t xml:space="preserve"> </w:t>
      </w:r>
      <w:proofErr w:type="spellStart"/>
      <w:r w:rsidRPr="00EF46E6">
        <w:t>conformes</w:t>
      </w:r>
      <w:proofErr w:type="spellEnd"/>
      <w:r w:rsidRPr="00EF46E6">
        <w:t xml:space="preserve"> aux </w:t>
      </w:r>
      <w:proofErr w:type="spellStart"/>
      <w:r w:rsidRPr="00EF46E6">
        <w:t>recommandations</w:t>
      </w:r>
      <w:proofErr w:type="spellEnd"/>
      <w:r w:rsidRPr="00EF46E6">
        <w:t xml:space="preserve"> </w:t>
      </w:r>
      <w:proofErr w:type="spellStart"/>
      <w:r w:rsidRPr="00EF46E6">
        <w:t>écrites</w:t>
      </w:r>
      <w:proofErr w:type="spellEnd"/>
      <w:r w:rsidRPr="00EF46E6">
        <w:t xml:space="preserve"> du fabricant.</w:t>
      </w:r>
    </w:p>
    <w:p w14:paraId="74BD19C2" w14:textId="77777777" w:rsidR="00741AAA" w:rsidRPr="00EF46E6" w:rsidRDefault="00741AAA" w:rsidP="00741AAA">
      <w:pPr>
        <w:pStyle w:val="PR2"/>
        <w:numPr>
          <w:ilvl w:val="5"/>
          <w:numId w:val="10"/>
        </w:numPr>
      </w:pPr>
      <w:proofErr w:type="spellStart"/>
      <w:r w:rsidRPr="00EF46E6">
        <w:t>Vérifier</w:t>
      </w:r>
      <w:proofErr w:type="spellEnd"/>
      <w:r w:rsidRPr="00EF46E6">
        <w:t xml:space="preserve"> </w:t>
      </w:r>
      <w:proofErr w:type="spellStart"/>
      <w:r w:rsidRPr="00EF46E6">
        <w:t>visuellement</w:t>
      </w:r>
      <w:proofErr w:type="spellEnd"/>
      <w:r w:rsidRPr="00EF46E6">
        <w:t xml:space="preserve"> </w:t>
      </w:r>
      <w:proofErr w:type="spellStart"/>
      <w:r w:rsidRPr="00EF46E6">
        <w:t>si</w:t>
      </w:r>
      <w:proofErr w:type="spellEnd"/>
      <w:r w:rsidRPr="00EF46E6">
        <w:t xml:space="preserve"> les surfaces de béton </w:t>
      </w:r>
      <w:proofErr w:type="spellStart"/>
      <w:r w:rsidRPr="00EF46E6">
        <w:t>sont</w:t>
      </w:r>
      <w:proofErr w:type="spellEnd"/>
      <w:r w:rsidRPr="00EF46E6">
        <w:t xml:space="preserve"> bien </w:t>
      </w:r>
      <w:proofErr w:type="spellStart"/>
      <w:r w:rsidRPr="00EF46E6">
        <w:t>sèches</w:t>
      </w:r>
      <w:proofErr w:type="spellEnd"/>
      <w:r w:rsidRPr="00EF46E6">
        <w:t xml:space="preserve">, </w:t>
      </w:r>
      <w:proofErr w:type="spellStart"/>
      <w:r w:rsidRPr="00EF46E6">
        <w:t>ont</w:t>
      </w:r>
      <w:proofErr w:type="spellEnd"/>
      <w:r w:rsidRPr="00EF46E6">
        <w:t xml:space="preserve"> </w:t>
      </w:r>
      <w:proofErr w:type="spellStart"/>
      <w:r w:rsidRPr="00EF46E6">
        <w:t>respecté</w:t>
      </w:r>
      <w:proofErr w:type="spellEnd"/>
      <w:r w:rsidRPr="00EF46E6">
        <w:t xml:space="preserve"> la durée de </w:t>
      </w:r>
      <w:proofErr w:type="spellStart"/>
      <w:r w:rsidRPr="00EF46E6">
        <w:t>durcissement</w:t>
      </w:r>
      <w:proofErr w:type="spellEnd"/>
      <w:r w:rsidRPr="00EF46E6">
        <w:t xml:space="preserve"> </w:t>
      </w:r>
      <w:proofErr w:type="spellStart"/>
      <w:r w:rsidRPr="00EF46E6">
        <w:t>recommandée</w:t>
      </w:r>
      <w:proofErr w:type="spellEnd"/>
      <w:r w:rsidRPr="00EF46E6">
        <w:t xml:space="preserve"> par le fabricant du </w:t>
      </w:r>
      <w:proofErr w:type="spellStart"/>
      <w:r w:rsidRPr="00EF46E6">
        <w:t>revêtement</w:t>
      </w:r>
      <w:proofErr w:type="spellEnd"/>
      <w:r w:rsidRPr="00EF46E6">
        <w:t xml:space="preserve"> et </w:t>
      </w:r>
      <w:proofErr w:type="spellStart"/>
      <w:r w:rsidRPr="00EF46E6">
        <w:t>sont</w:t>
      </w:r>
      <w:proofErr w:type="spellEnd"/>
      <w:r w:rsidRPr="00EF46E6">
        <w:t xml:space="preserve"> </w:t>
      </w:r>
      <w:proofErr w:type="spellStart"/>
      <w:r w:rsidRPr="00EF46E6">
        <w:t>exemptes</w:t>
      </w:r>
      <w:proofErr w:type="spellEnd"/>
      <w:r w:rsidRPr="00EF46E6">
        <w:t xml:space="preserve"> </w:t>
      </w:r>
      <w:proofErr w:type="spellStart"/>
      <w:r w:rsidRPr="00EF46E6">
        <w:t>d’agents</w:t>
      </w:r>
      <w:proofErr w:type="spellEnd"/>
      <w:r w:rsidRPr="00EF46E6">
        <w:t xml:space="preserve"> de </w:t>
      </w:r>
      <w:proofErr w:type="spellStart"/>
      <w:r w:rsidRPr="00EF46E6">
        <w:t>démoulage</w:t>
      </w:r>
      <w:proofErr w:type="spellEnd"/>
      <w:r w:rsidRPr="00EF46E6">
        <w:t xml:space="preserve">, </w:t>
      </w:r>
      <w:proofErr w:type="spellStart"/>
      <w:r w:rsidRPr="00EF46E6">
        <w:t>d’agents</w:t>
      </w:r>
      <w:proofErr w:type="spellEnd"/>
      <w:r w:rsidRPr="00EF46E6">
        <w:t xml:space="preserve"> de </w:t>
      </w:r>
      <w:proofErr w:type="spellStart"/>
      <w:r w:rsidRPr="00EF46E6">
        <w:t>durcissement</w:t>
      </w:r>
      <w:proofErr w:type="spellEnd"/>
      <w:r w:rsidRPr="00EF46E6">
        <w:t xml:space="preserve">, de laitance et </w:t>
      </w:r>
      <w:proofErr w:type="spellStart"/>
      <w:r w:rsidRPr="00EF46E6">
        <w:t>d’autres</w:t>
      </w:r>
      <w:proofErr w:type="spellEnd"/>
      <w:r w:rsidRPr="00EF46E6">
        <w:t xml:space="preserve"> contaminants.</w:t>
      </w:r>
    </w:p>
    <w:p w14:paraId="15922955" w14:textId="77777777" w:rsidR="00741AAA" w:rsidRPr="00EF46E6" w:rsidRDefault="00741AAA" w:rsidP="00741AAA">
      <w:pPr>
        <w:pStyle w:val="PR2"/>
        <w:numPr>
          <w:ilvl w:val="5"/>
          <w:numId w:val="10"/>
        </w:numPr>
      </w:pPr>
      <w:r w:rsidRPr="00EF46E6">
        <w:rPr>
          <w:lang w:val="fr-CA"/>
        </w:rPr>
        <w:t xml:space="preserve">Tester les surfaces </w:t>
      </w:r>
      <w:r>
        <w:rPr>
          <w:lang w:val="fr-CA"/>
        </w:rPr>
        <w:t xml:space="preserve">à la </w:t>
      </w:r>
      <w:r w:rsidRPr="00EF46E6">
        <w:rPr>
          <w:lang w:val="fr-CA"/>
        </w:rPr>
        <w:t xml:space="preserve">suite </w:t>
      </w:r>
      <w:r>
        <w:rPr>
          <w:lang w:val="fr-CA"/>
        </w:rPr>
        <w:t>du</w:t>
      </w:r>
      <w:r w:rsidRPr="00EF46E6">
        <w:rPr>
          <w:lang w:val="fr-CA"/>
        </w:rPr>
        <w:t xml:space="preserve"> nettoyage et </w:t>
      </w:r>
      <w:r>
        <w:rPr>
          <w:lang w:val="fr-CA"/>
        </w:rPr>
        <w:t>de</w:t>
      </w:r>
      <w:r w:rsidRPr="00EF46E6">
        <w:rPr>
          <w:lang w:val="fr-CA"/>
        </w:rPr>
        <w:t xml:space="preserve"> l’abrasion :</w:t>
      </w:r>
    </w:p>
    <w:p w14:paraId="23484D1D" w14:textId="77777777" w:rsidR="00741AAA" w:rsidRPr="00EF46E6" w:rsidRDefault="00741AAA" w:rsidP="00741AAA">
      <w:pPr>
        <w:pStyle w:val="PR3"/>
        <w:numPr>
          <w:ilvl w:val="6"/>
          <w:numId w:val="10"/>
        </w:numPr>
        <w:rPr>
          <w:lang w:val="fr-CA"/>
        </w:rPr>
      </w:pPr>
      <w:r w:rsidRPr="00EF46E6">
        <w:rPr>
          <w:lang w:val="fr-CA"/>
        </w:rPr>
        <w:t>Tester la présence d’humidité capillaire en utilisant la méthode recommandée par écrit par le fabricant du revêtement.</w:t>
      </w:r>
    </w:p>
    <w:p w14:paraId="27C323F5" w14:textId="77777777" w:rsidR="00741AAA" w:rsidRPr="00EF46E6" w:rsidRDefault="00741AAA" w:rsidP="00741AAA">
      <w:pPr>
        <w:pStyle w:val="PR3"/>
        <w:numPr>
          <w:ilvl w:val="6"/>
          <w:numId w:val="10"/>
        </w:numPr>
        <w:rPr>
          <w:lang w:val="fr-CA"/>
        </w:rPr>
      </w:pPr>
      <w:r w:rsidRPr="00EF46E6">
        <w:rPr>
          <w:lang w:val="fr-CA"/>
        </w:rPr>
        <w:t>Tester l’adhérence du revêtement de tablier de circulation en utilisant la méthode recommandée par le fabricant.</w:t>
      </w:r>
    </w:p>
    <w:p w14:paraId="4F25CD5C" w14:textId="0447405B" w:rsidR="00617613" w:rsidRPr="00741AAA" w:rsidRDefault="00741AAA" w:rsidP="00741AAA">
      <w:pPr>
        <w:pStyle w:val="PR3"/>
        <w:numPr>
          <w:ilvl w:val="6"/>
          <w:numId w:val="10"/>
        </w:numPr>
        <w:rPr>
          <w:lang w:val="fr-CA"/>
        </w:rPr>
      </w:pPr>
      <w:r w:rsidRPr="00EF46E6">
        <w:rPr>
          <w:lang w:val="fr-CA"/>
        </w:rPr>
        <w:t>Aviser l’architecte par écrit de toute condition inadéquate</w:t>
      </w:r>
      <w:r w:rsidR="00C46CB5" w:rsidRPr="00741AAA">
        <w:rPr>
          <w:lang w:val="fr-CA"/>
        </w:rPr>
        <w:t>.</w:t>
      </w:r>
    </w:p>
    <w:p w14:paraId="7844118B" w14:textId="4CB19C4D" w:rsidR="00DB4461" w:rsidRDefault="00741AAA" w:rsidP="00741AAA">
      <w:pPr>
        <w:pStyle w:val="PR1"/>
        <w:numPr>
          <w:ilvl w:val="0"/>
          <w:numId w:val="0"/>
        </w:numPr>
        <w:ind w:left="864" w:hanging="576"/>
      </w:pPr>
      <w:r w:rsidRPr="00741AAA">
        <w:rPr>
          <w:lang w:val="fr-CA"/>
        </w:rPr>
        <w:t>B.</w:t>
      </w:r>
      <w:r w:rsidRPr="00741AAA">
        <w:rPr>
          <w:lang w:val="fr-CA"/>
        </w:rPr>
        <w:tab/>
      </w:r>
      <w:proofErr w:type="spellStart"/>
      <w:r w:rsidRPr="00EF46E6">
        <w:t>Procéder</w:t>
      </w:r>
      <w:proofErr w:type="spellEnd"/>
      <w:r w:rsidRPr="00EF46E6">
        <w:t xml:space="preserve"> avec </w:t>
      </w:r>
      <w:proofErr w:type="spellStart"/>
      <w:r w:rsidRPr="00EF46E6">
        <w:t>l’installation</w:t>
      </w:r>
      <w:proofErr w:type="spellEnd"/>
      <w:r w:rsidRPr="00EF46E6">
        <w:t xml:space="preserve"> </w:t>
      </w:r>
      <w:proofErr w:type="spellStart"/>
      <w:r w:rsidRPr="00EF46E6">
        <w:t>une</w:t>
      </w:r>
      <w:proofErr w:type="spellEnd"/>
      <w:r w:rsidRPr="00EF46E6">
        <w:t xml:space="preserve"> </w:t>
      </w:r>
      <w:proofErr w:type="spellStart"/>
      <w:r w:rsidRPr="00EF46E6">
        <w:t>fois</w:t>
      </w:r>
      <w:proofErr w:type="spellEnd"/>
      <w:r w:rsidRPr="00EF46E6">
        <w:t xml:space="preserve"> les conditions </w:t>
      </w:r>
      <w:proofErr w:type="spellStart"/>
      <w:r w:rsidRPr="00EF46E6">
        <w:t>insatisfaisantes</w:t>
      </w:r>
      <w:proofErr w:type="spellEnd"/>
      <w:r w:rsidRPr="00EF46E6">
        <w:t xml:space="preserve"> </w:t>
      </w:r>
      <w:proofErr w:type="spellStart"/>
      <w:r w:rsidRPr="00EF46E6">
        <w:t>corrigées</w:t>
      </w:r>
      <w:proofErr w:type="spellEnd"/>
      <w:r w:rsidR="00DB4461">
        <w:t>.</w:t>
      </w:r>
    </w:p>
    <w:p w14:paraId="6661FA81" w14:textId="77777777" w:rsidR="00DB4461" w:rsidRDefault="00DB4461" w:rsidP="007974C0">
      <w:pPr>
        <w:pStyle w:val="ART"/>
      </w:pPr>
      <w:r>
        <w:t>PREPARATION</w:t>
      </w:r>
    </w:p>
    <w:p w14:paraId="2F2444B0" w14:textId="77777777" w:rsidR="00741AAA" w:rsidRPr="00F06CE8" w:rsidRDefault="00741AAA" w:rsidP="00741AAA">
      <w:pPr>
        <w:pStyle w:val="PR1"/>
      </w:pPr>
      <w:proofErr w:type="spellStart"/>
      <w:r w:rsidRPr="00F06CE8">
        <w:t>Préparation</w:t>
      </w:r>
      <w:proofErr w:type="spellEnd"/>
      <w:r w:rsidRPr="00F06CE8">
        <w:t xml:space="preserve"> de la surface : </w:t>
      </w:r>
      <w:proofErr w:type="spellStart"/>
      <w:r w:rsidRPr="00F06CE8">
        <w:t>Nettoyer</w:t>
      </w:r>
      <w:proofErr w:type="spellEnd"/>
      <w:r w:rsidRPr="00F06CE8">
        <w:t xml:space="preserve">, </w:t>
      </w:r>
      <w:proofErr w:type="spellStart"/>
      <w:r w:rsidRPr="00F06CE8">
        <w:t>préparer</w:t>
      </w:r>
      <w:proofErr w:type="spellEnd"/>
      <w:r w:rsidRPr="00F06CE8">
        <w:t xml:space="preserve"> et </w:t>
      </w:r>
      <w:proofErr w:type="spellStart"/>
      <w:r w:rsidRPr="00F06CE8">
        <w:t>traiter</w:t>
      </w:r>
      <w:proofErr w:type="spellEnd"/>
      <w:r w:rsidRPr="00F06CE8">
        <w:t xml:space="preserve"> les </w:t>
      </w:r>
      <w:proofErr w:type="spellStart"/>
      <w:r w:rsidRPr="00F06CE8">
        <w:t>substrats</w:t>
      </w:r>
      <w:proofErr w:type="spellEnd"/>
      <w:r w:rsidRPr="00F06CE8">
        <w:t xml:space="preserve"> </w:t>
      </w:r>
      <w:proofErr w:type="spellStart"/>
      <w:r w:rsidRPr="00F06CE8">
        <w:t>en</w:t>
      </w:r>
      <w:proofErr w:type="spellEnd"/>
      <w:r w:rsidRPr="00F06CE8">
        <w:t xml:space="preserve"> </w:t>
      </w:r>
      <w:proofErr w:type="spellStart"/>
      <w:r w:rsidRPr="00F06CE8">
        <w:t>conformité</w:t>
      </w:r>
      <w:proofErr w:type="spellEnd"/>
      <w:r w:rsidRPr="00F06CE8">
        <w:t xml:space="preserve"> avec la </w:t>
      </w:r>
      <w:proofErr w:type="spellStart"/>
      <w:r w:rsidRPr="00F06CE8">
        <w:t>norme</w:t>
      </w:r>
      <w:proofErr w:type="spellEnd"/>
      <w:r w:rsidRPr="00F06CE8">
        <w:t xml:space="preserve"> ASTM C1127 et les directives </w:t>
      </w:r>
      <w:proofErr w:type="spellStart"/>
      <w:r w:rsidRPr="00F06CE8">
        <w:t>écrites</w:t>
      </w:r>
      <w:proofErr w:type="spellEnd"/>
      <w:r w:rsidRPr="00F06CE8">
        <w:t xml:space="preserve"> du fabricant.</w:t>
      </w:r>
    </w:p>
    <w:p w14:paraId="1D6BF1AD" w14:textId="77777777" w:rsidR="00741AAA" w:rsidRPr="00F06CE8" w:rsidRDefault="00741AAA" w:rsidP="00741AAA">
      <w:pPr>
        <w:pStyle w:val="PR2"/>
      </w:pPr>
      <w:proofErr w:type="spellStart"/>
      <w:r w:rsidRPr="00F06CE8">
        <w:t>Retirer</w:t>
      </w:r>
      <w:proofErr w:type="spellEnd"/>
      <w:r w:rsidRPr="00F06CE8">
        <w:t xml:space="preserve"> les contaminants, </w:t>
      </w:r>
      <w:proofErr w:type="spellStart"/>
      <w:r w:rsidRPr="00F06CE8">
        <w:t>composés</w:t>
      </w:r>
      <w:proofErr w:type="spellEnd"/>
      <w:r w:rsidRPr="00F06CE8">
        <w:t xml:space="preserve"> de </w:t>
      </w:r>
      <w:proofErr w:type="spellStart"/>
      <w:r w:rsidRPr="00F06CE8">
        <w:t>durcissement</w:t>
      </w:r>
      <w:proofErr w:type="spellEnd"/>
      <w:r w:rsidRPr="00F06CE8">
        <w:t xml:space="preserve"> et </w:t>
      </w:r>
      <w:proofErr w:type="spellStart"/>
      <w:r w:rsidRPr="00F06CE8">
        <w:t>enduits</w:t>
      </w:r>
      <w:proofErr w:type="spellEnd"/>
      <w:r w:rsidRPr="00F06CE8">
        <w:t xml:space="preserve"> </w:t>
      </w:r>
      <w:proofErr w:type="spellStart"/>
      <w:r w:rsidRPr="00F06CE8">
        <w:t>filmogènes</w:t>
      </w:r>
      <w:proofErr w:type="spellEnd"/>
      <w:r w:rsidRPr="00F06CE8">
        <w:t xml:space="preserve"> des </w:t>
      </w:r>
      <w:proofErr w:type="spellStart"/>
      <w:r w:rsidRPr="00F06CE8">
        <w:t>substrats</w:t>
      </w:r>
      <w:proofErr w:type="spellEnd"/>
      <w:r w:rsidRPr="00F06CE8">
        <w:t>.</w:t>
      </w:r>
    </w:p>
    <w:p w14:paraId="5123363D" w14:textId="77777777" w:rsidR="00741AAA" w:rsidRPr="00F06CE8" w:rsidRDefault="00741AAA" w:rsidP="00741AAA">
      <w:pPr>
        <w:pStyle w:val="PR2"/>
      </w:pPr>
      <w:proofErr w:type="spellStart"/>
      <w:r w:rsidRPr="00F06CE8">
        <w:t>Retirer</w:t>
      </w:r>
      <w:proofErr w:type="spellEnd"/>
      <w:r w:rsidRPr="00F06CE8">
        <w:t xml:space="preserve"> les projections et </w:t>
      </w:r>
      <w:proofErr w:type="spellStart"/>
      <w:r w:rsidRPr="00F06CE8">
        <w:t>matériaux</w:t>
      </w:r>
      <w:proofErr w:type="spellEnd"/>
      <w:r w:rsidRPr="00F06CE8">
        <w:t xml:space="preserve"> </w:t>
      </w:r>
      <w:proofErr w:type="spellStart"/>
      <w:r w:rsidRPr="00F06CE8">
        <w:t>excédentaires</w:t>
      </w:r>
      <w:proofErr w:type="spellEnd"/>
      <w:r w:rsidRPr="00F06CE8">
        <w:t xml:space="preserve">; </w:t>
      </w:r>
      <w:proofErr w:type="spellStart"/>
      <w:r w:rsidRPr="00F06CE8">
        <w:t>remplir</w:t>
      </w:r>
      <w:proofErr w:type="spellEnd"/>
      <w:r w:rsidRPr="00F06CE8">
        <w:t xml:space="preserve"> les </w:t>
      </w:r>
      <w:proofErr w:type="spellStart"/>
      <w:r w:rsidRPr="00F06CE8">
        <w:t>trous</w:t>
      </w:r>
      <w:proofErr w:type="spellEnd"/>
      <w:r w:rsidRPr="00F06CE8">
        <w:t xml:space="preserve"> </w:t>
      </w:r>
      <w:proofErr w:type="spellStart"/>
      <w:r w:rsidRPr="00F06CE8">
        <w:t>en</w:t>
      </w:r>
      <w:proofErr w:type="spellEnd"/>
      <w:r w:rsidRPr="00F06CE8">
        <w:t xml:space="preserve"> </w:t>
      </w:r>
      <w:proofErr w:type="spellStart"/>
      <w:r w:rsidRPr="00F06CE8">
        <w:t>utilisant</w:t>
      </w:r>
      <w:proofErr w:type="spellEnd"/>
      <w:r w:rsidRPr="00F06CE8">
        <w:t xml:space="preserve"> les </w:t>
      </w:r>
      <w:proofErr w:type="spellStart"/>
      <w:r w:rsidRPr="00F06CE8">
        <w:t>matériaux</w:t>
      </w:r>
      <w:proofErr w:type="spellEnd"/>
      <w:r w:rsidRPr="00F06CE8">
        <w:t xml:space="preserve"> </w:t>
      </w:r>
      <w:proofErr w:type="spellStart"/>
      <w:r w:rsidRPr="00F06CE8">
        <w:t>recommandés</w:t>
      </w:r>
      <w:proofErr w:type="spellEnd"/>
      <w:r w:rsidRPr="00F06CE8">
        <w:t xml:space="preserve"> par le fabricant.</w:t>
      </w:r>
    </w:p>
    <w:p w14:paraId="4EE4AB6F" w14:textId="77777777" w:rsidR="00741AAA" w:rsidRPr="00F06CE8" w:rsidRDefault="00741AAA" w:rsidP="00741AAA">
      <w:pPr>
        <w:pStyle w:val="PR2"/>
      </w:pPr>
      <w:proofErr w:type="spellStart"/>
      <w:r w:rsidRPr="00F06CE8">
        <w:t>Abraser</w:t>
      </w:r>
      <w:proofErr w:type="spellEnd"/>
      <w:r w:rsidRPr="00F06CE8">
        <w:t xml:space="preserve"> </w:t>
      </w:r>
      <w:proofErr w:type="spellStart"/>
      <w:r w:rsidRPr="00F06CE8">
        <w:t>mécaniquement</w:t>
      </w:r>
      <w:proofErr w:type="spellEnd"/>
      <w:r w:rsidRPr="00F06CE8">
        <w:t xml:space="preserve"> les surfaces de béton par </w:t>
      </w:r>
      <w:proofErr w:type="spellStart"/>
      <w:r w:rsidRPr="00F06CE8">
        <w:t>grenaillage</w:t>
      </w:r>
      <w:proofErr w:type="spellEnd"/>
      <w:r w:rsidRPr="00F06CE8">
        <w:t xml:space="preserve">, </w:t>
      </w:r>
      <w:proofErr w:type="spellStart"/>
      <w:r w:rsidRPr="00F06CE8">
        <w:t>afin</w:t>
      </w:r>
      <w:proofErr w:type="spellEnd"/>
      <w:r w:rsidRPr="00F06CE8">
        <w:t xml:space="preserve"> </w:t>
      </w:r>
      <w:proofErr w:type="spellStart"/>
      <w:r w:rsidRPr="00F06CE8">
        <w:t>d’obtenir</w:t>
      </w:r>
      <w:proofErr w:type="spellEnd"/>
      <w:r w:rsidRPr="00F06CE8">
        <w:t xml:space="preserve"> un </w:t>
      </w:r>
      <w:proofErr w:type="spellStart"/>
      <w:r w:rsidRPr="00F06CE8">
        <w:t>profil</w:t>
      </w:r>
      <w:proofErr w:type="spellEnd"/>
      <w:r w:rsidRPr="00F06CE8">
        <w:t xml:space="preserve"> </w:t>
      </w:r>
      <w:proofErr w:type="spellStart"/>
      <w:r w:rsidRPr="00F06CE8">
        <w:t>uniforme</w:t>
      </w:r>
      <w:proofErr w:type="spellEnd"/>
      <w:r w:rsidRPr="00F06CE8">
        <w:t xml:space="preserve"> et </w:t>
      </w:r>
      <w:proofErr w:type="spellStart"/>
      <w:r w:rsidRPr="00F06CE8">
        <w:t>conforme</w:t>
      </w:r>
      <w:proofErr w:type="spellEnd"/>
      <w:r w:rsidRPr="00F06CE8">
        <w:t xml:space="preserve"> à la </w:t>
      </w:r>
      <w:proofErr w:type="spellStart"/>
      <w:r w:rsidRPr="00F06CE8">
        <w:t>norme</w:t>
      </w:r>
      <w:proofErr w:type="spellEnd"/>
      <w:r w:rsidRPr="00F06CE8">
        <w:t xml:space="preserve"> ASTM D4259 et au </w:t>
      </w:r>
      <w:proofErr w:type="spellStart"/>
      <w:r w:rsidRPr="00F06CE8">
        <w:t>profil</w:t>
      </w:r>
      <w:proofErr w:type="spellEnd"/>
      <w:r w:rsidRPr="00F06CE8">
        <w:t xml:space="preserve"> de surface CSP 3 de </w:t>
      </w:r>
      <w:proofErr w:type="spellStart"/>
      <w:r w:rsidRPr="00F06CE8">
        <w:t>l’ICRI</w:t>
      </w:r>
      <w:proofErr w:type="spellEnd"/>
      <w:r w:rsidRPr="00F06CE8">
        <w:t xml:space="preserve">. Ne pas </w:t>
      </w:r>
      <w:proofErr w:type="spellStart"/>
      <w:r w:rsidRPr="00F06CE8">
        <w:t>boucharder</w:t>
      </w:r>
      <w:proofErr w:type="spellEnd"/>
      <w:r w:rsidRPr="00F06CE8">
        <w:t xml:space="preserve"> à </w:t>
      </w:r>
      <w:proofErr w:type="spellStart"/>
      <w:r w:rsidRPr="00F06CE8">
        <w:t>l’acide</w:t>
      </w:r>
      <w:proofErr w:type="spellEnd"/>
      <w:r w:rsidRPr="00F06CE8">
        <w:t>.</w:t>
      </w:r>
    </w:p>
    <w:p w14:paraId="3591A308" w14:textId="77777777" w:rsidR="00741AAA" w:rsidRPr="00F06CE8" w:rsidRDefault="00741AAA" w:rsidP="00741AAA">
      <w:pPr>
        <w:pStyle w:val="PR2"/>
      </w:pPr>
      <w:proofErr w:type="spellStart"/>
      <w:r w:rsidRPr="00F06CE8">
        <w:t>Nettoyer</w:t>
      </w:r>
      <w:proofErr w:type="spellEnd"/>
      <w:r w:rsidRPr="00F06CE8">
        <w:t xml:space="preserve"> les surfaces </w:t>
      </w:r>
      <w:proofErr w:type="spellStart"/>
      <w:r w:rsidRPr="00F06CE8">
        <w:t>prépar</w:t>
      </w:r>
      <w:r>
        <w:t>ées</w:t>
      </w:r>
      <w:proofErr w:type="spellEnd"/>
      <w:r w:rsidRPr="00F06CE8">
        <w:t xml:space="preserve"> </w:t>
      </w:r>
      <w:proofErr w:type="spellStart"/>
      <w:r w:rsidRPr="00F06CE8">
        <w:t>en</w:t>
      </w:r>
      <w:proofErr w:type="spellEnd"/>
      <w:r w:rsidRPr="00F06CE8">
        <w:t xml:space="preserve"> </w:t>
      </w:r>
      <w:proofErr w:type="spellStart"/>
      <w:r w:rsidRPr="00F06CE8">
        <w:t>conformité</w:t>
      </w:r>
      <w:proofErr w:type="spellEnd"/>
      <w:r w:rsidRPr="00F06CE8">
        <w:t xml:space="preserve"> avec la </w:t>
      </w:r>
      <w:proofErr w:type="spellStart"/>
      <w:r w:rsidRPr="00F06CE8">
        <w:t>norme</w:t>
      </w:r>
      <w:proofErr w:type="spellEnd"/>
      <w:r w:rsidRPr="00F06CE8">
        <w:t xml:space="preserve"> ASTM D4258.</w:t>
      </w:r>
    </w:p>
    <w:p w14:paraId="61AA40B2" w14:textId="2F283E5A" w:rsidR="00F05B2F" w:rsidRPr="003B4E89" w:rsidRDefault="00741AAA" w:rsidP="00741AAA">
      <w:pPr>
        <w:pStyle w:val="PR1"/>
      </w:pPr>
      <w:proofErr w:type="spellStart"/>
      <w:r w:rsidRPr="00F06CE8">
        <w:t>Protéger</w:t>
      </w:r>
      <w:proofErr w:type="spellEnd"/>
      <w:r w:rsidRPr="00F06CE8">
        <w:t xml:space="preserve"> les surfaces </w:t>
      </w:r>
      <w:proofErr w:type="spellStart"/>
      <w:r w:rsidRPr="00F06CE8">
        <w:t>finies</w:t>
      </w:r>
      <w:proofErr w:type="spellEnd"/>
      <w:r w:rsidRPr="00F06CE8">
        <w:t xml:space="preserve"> </w:t>
      </w:r>
      <w:proofErr w:type="spellStart"/>
      <w:r w:rsidRPr="00F06CE8">
        <w:t>adjacentes</w:t>
      </w:r>
      <w:proofErr w:type="spellEnd"/>
      <w:r w:rsidRPr="00F06CE8">
        <w:t xml:space="preserve"> </w:t>
      </w:r>
      <w:proofErr w:type="spellStart"/>
      <w:r w:rsidRPr="00F06CE8">
        <w:t>en</w:t>
      </w:r>
      <w:proofErr w:type="spellEnd"/>
      <w:r w:rsidRPr="00F06CE8">
        <w:t xml:space="preserve"> les </w:t>
      </w:r>
      <w:proofErr w:type="spellStart"/>
      <w:r w:rsidRPr="00F06CE8">
        <w:t>masquant</w:t>
      </w:r>
      <w:proofErr w:type="spellEnd"/>
      <w:r w:rsidRPr="00F06CE8">
        <w:t xml:space="preserve">. Masquer les points de </w:t>
      </w:r>
      <w:proofErr w:type="spellStart"/>
      <w:r w:rsidRPr="00F06CE8">
        <w:t>terminaison</w:t>
      </w:r>
      <w:proofErr w:type="spellEnd"/>
      <w:r w:rsidRPr="00F06CE8">
        <w:t xml:space="preserve"> des surfaces </w:t>
      </w:r>
      <w:proofErr w:type="spellStart"/>
      <w:r w:rsidRPr="00F06CE8">
        <w:t>verticales</w:t>
      </w:r>
      <w:proofErr w:type="spellEnd"/>
      <w:r w:rsidRPr="00F06CE8">
        <w:t xml:space="preserve">. </w:t>
      </w:r>
      <w:proofErr w:type="spellStart"/>
      <w:r w:rsidRPr="00F06CE8">
        <w:t>Protéger</w:t>
      </w:r>
      <w:proofErr w:type="spellEnd"/>
      <w:r w:rsidRPr="00F06CE8">
        <w:t xml:space="preserve"> les </w:t>
      </w:r>
      <w:proofErr w:type="spellStart"/>
      <w:r w:rsidRPr="00F06CE8">
        <w:t>chantepleures</w:t>
      </w:r>
      <w:proofErr w:type="spellEnd"/>
      <w:r w:rsidRPr="00F06CE8">
        <w:t xml:space="preserve"> et les drains</w:t>
      </w:r>
      <w:r w:rsidR="00F05B2F">
        <w:t>.</w:t>
      </w:r>
    </w:p>
    <w:p w14:paraId="5B80C5D4" w14:textId="2AE96721" w:rsidR="00DB146B" w:rsidRDefault="00DB146B" w:rsidP="007974C0">
      <w:pPr>
        <w:pStyle w:val="ART"/>
      </w:pPr>
      <w:r>
        <w:t>T</w:t>
      </w:r>
      <w:r w:rsidR="00741AAA" w:rsidRPr="00F06CE8">
        <w:rPr>
          <w:lang w:val="fr-CA"/>
        </w:rPr>
        <w:t>ERMINAISONS ET PÉNÉTRATION</w:t>
      </w:r>
      <w:r w:rsidR="00741AAA">
        <w:rPr>
          <w:lang w:val="fr-CA"/>
        </w:rPr>
        <w:t>S</w:t>
      </w:r>
    </w:p>
    <w:p w14:paraId="776B2C7B" w14:textId="77777777" w:rsidR="00741AAA" w:rsidRPr="00F06CE8" w:rsidRDefault="00741AAA" w:rsidP="00741AAA">
      <w:pPr>
        <w:pStyle w:val="PR1"/>
      </w:pPr>
      <w:proofErr w:type="spellStart"/>
      <w:r w:rsidRPr="00F06CE8">
        <w:t>Préparer</w:t>
      </w:r>
      <w:proofErr w:type="spellEnd"/>
      <w:r w:rsidRPr="00F06CE8">
        <w:t xml:space="preserve"> les surfaces </w:t>
      </w:r>
      <w:proofErr w:type="spellStart"/>
      <w:r w:rsidRPr="00F06CE8">
        <w:t>verticales</w:t>
      </w:r>
      <w:proofErr w:type="spellEnd"/>
      <w:r w:rsidRPr="00F06CE8">
        <w:t xml:space="preserve"> et </w:t>
      </w:r>
      <w:proofErr w:type="spellStart"/>
      <w:r w:rsidRPr="00F06CE8">
        <w:t>horizontales</w:t>
      </w:r>
      <w:proofErr w:type="spellEnd"/>
      <w:r w:rsidRPr="00F06CE8">
        <w:t xml:space="preserve"> au </w:t>
      </w:r>
      <w:proofErr w:type="spellStart"/>
      <w:r w:rsidRPr="00F06CE8">
        <w:t>niveau</w:t>
      </w:r>
      <w:proofErr w:type="spellEnd"/>
      <w:r w:rsidRPr="00F06CE8">
        <w:t xml:space="preserve"> des transitions de </w:t>
      </w:r>
      <w:proofErr w:type="spellStart"/>
      <w:r w:rsidRPr="00F06CE8">
        <w:t>l’horizontale</w:t>
      </w:r>
      <w:proofErr w:type="spellEnd"/>
      <w:r w:rsidRPr="00F06CE8">
        <w:t xml:space="preserve"> à la </w:t>
      </w:r>
      <w:proofErr w:type="spellStart"/>
      <w:r w:rsidRPr="00F06CE8">
        <w:t>verticale</w:t>
      </w:r>
      <w:proofErr w:type="spellEnd"/>
      <w:r w:rsidRPr="00F06CE8">
        <w:t xml:space="preserve">, des </w:t>
      </w:r>
      <w:proofErr w:type="spellStart"/>
      <w:r w:rsidRPr="00F06CE8">
        <w:t>terminaisons</w:t>
      </w:r>
      <w:proofErr w:type="spellEnd"/>
      <w:r w:rsidRPr="00F06CE8">
        <w:t xml:space="preserve">, des joints et des </w:t>
      </w:r>
      <w:proofErr w:type="spellStart"/>
      <w:r w:rsidRPr="00F06CE8">
        <w:t>pénétrations</w:t>
      </w:r>
      <w:proofErr w:type="spellEnd"/>
      <w:r w:rsidRPr="00F06CE8">
        <w:t xml:space="preserve"> à travers les </w:t>
      </w:r>
      <w:proofErr w:type="spellStart"/>
      <w:r w:rsidRPr="00F06CE8">
        <w:t>revêtements</w:t>
      </w:r>
      <w:proofErr w:type="spellEnd"/>
      <w:r w:rsidRPr="00F06CE8">
        <w:t xml:space="preserve"> de </w:t>
      </w:r>
      <w:proofErr w:type="spellStart"/>
      <w:r w:rsidRPr="00F06CE8">
        <w:t>tablier</w:t>
      </w:r>
      <w:proofErr w:type="spellEnd"/>
      <w:r w:rsidRPr="00F06CE8">
        <w:t xml:space="preserve"> de </w:t>
      </w:r>
      <w:r w:rsidRPr="00F06CE8">
        <w:lastRenderedPageBreak/>
        <w:t xml:space="preserve">circulation, </w:t>
      </w:r>
      <w:proofErr w:type="spellStart"/>
      <w:r w:rsidRPr="00F06CE8">
        <w:t>en</w:t>
      </w:r>
      <w:proofErr w:type="spellEnd"/>
      <w:r w:rsidRPr="00F06CE8">
        <w:t xml:space="preserve"> </w:t>
      </w:r>
      <w:proofErr w:type="spellStart"/>
      <w:r w:rsidRPr="00F06CE8">
        <w:t>conformité</w:t>
      </w:r>
      <w:proofErr w:type="spellEnd"/>
      <w:r w:rsidRPr="00F06CE8">
        <w:t xml:space="preserve"> avec la </w:t>
      </w:r>
      <w:proofErr w:type="spellStart"/>
      <w:r w:rsidRPr="00F06CE8">
        <w:t>norme</w:t>
      </w:r>
      <w:proofErr w:type="spellEnd"/>
      <w:r w:rsidRPr="00F06CE8">
        <w:t xml:space="preserve"> ASTM C1127 et les directives </w:t>
      </w:r>
      <w:proofErr w:type="spellStart"/>
      <w:r w:rsidRPr="00F06CE8">
        <w:t>écrites</w:t>
      </w:r>
      <w:proofErr w:type="spellEnd"/>
      <w:r w:rsidRPr="00F06CE8">
        <w:t xml:space="preserve"> du fabricant, à </w:t>
      </w:r>
      <w:proofErr w:type="spellStart"/>
      <w:r w:rsidRPr="00F06CE8">
        <w:t>l’aide</w:t>
      </w:r>
      <w:proofErr w:type="spellEnd"/>
      <w:r w:rsidRPr="00F06CE8">
        <w:t xml:space="preserve"> des </w:t>
      </w:r>
      <w:proofErr w:type="spellStart"/>
      <w:r w:rsidRPr="00F06CE8">
        <w:t>matériaux</w:t>
      </w:r>
      <w:proofErr w:type="spellEnd"/>
      <w:r w:rsidRPr="00F06CE8">
        <w:t xml:space="preserve"> </w:t>
      </w:r>
      <w:proofErr w:type="spellStart"/>
      <w:r w:rsidRPr="00F06CE8">
        <w:t>accessoires</w:t>
      </w:r>
      <w:proofErr w:type="spellEnd"/>
      <w:r w:rsidRPr="00F06CE8">
        <w:t xml:space="preserve"> </w:t>
      </w:r>
      <w:proofErr w:type="spellStart"/>
      <w:r w:rsidRPr="00F06CE8">
        <w:t>spécifiés</w:t>
      </w:r>
      <w:proofErr w:type="spellEnd"/>
      <w:r w:rsidRPr="00F06CE8">
        <w:t>.</w:t>
      </w:r>
    </w:p>
    <w:p w14:paraId="65967141" w14:textId="77777777" w:rsidR="00741AAA" w:rsidRPr="00F06CE8" w:rsidRDefault="00741AAA" w:rsidP="00741AAA">
      <w:pPr>
        <w:pStyle w:val="PR1"/>
      </w:pPr>
      <w:r w:rsidRPr="00F06CE8">
        <w:t xml:space="preserve">Aux </w:t>
      </w:r>
      <w:proofErr w:type="spellStart"/>
      <w:r w:rsidRPr="00F06CE8">
        <w:t>terminaisons</w:t>
      </w:r>
      <w:proofErr w:type="spellEnd"/>
      <w:r w:rsidRPr="00F06CE8">
        <w:t xml:space="preserve"> du </w:t>
      </w:r>
      <w:proofErr w:type="spellStart"/>
      <w:r w:rsidRPr="00F06CE8">
        <w:t>revêtement</w:t>
      </w:r>
      <w:proofErr w:type="spellEnd"/>
      <w:r w:rsidRPr="00F06CE8">
        <w:t xml:space="preserve"> exposé à la circulation, </w:t>
      </w:r>
      <w:proofErr w:type="spellStart"/>
      <w:r w:rsidRPr="00F06CE8">
        <w:t>creuser</w:t>
      </w:r>
      <w:proofErr w:type="spellEnd"/>
      <w:r w:rsidRPr="00F06CE8">
        <w:t xml:space="preserve"> </w:t>
      </w:r>
      <w:proofErr w:type="spellStart"/>
      <w:r w:rsidRPr="00F06CE8">
        <w:t>une</w:t>
      </w:r>
      <w:proofErr w:type="spellEnd"/>
      <w:r w:rsidRPr="00F06CE8">
        <w:t xml:space="preserve"> </w:t>
      </w:r>
      <w:proofErr w:type="spellStart"/>
      <w:r w:rsidRPr="00F06CE8">
        <w:t>rainure</w:t>
      </w:r>
      <w:proofErr w:type="spellEnd"/>
      <w:r w:rsidRPr="00F06CE8">
        <w:t xml:space="preserve"> de ¼ x ¼ po dans le béton.</w:t>
      </w:r>
    </w:p>
    <w:p w14:paraId="5783AD25" w14:textId="77777777" w:rsidR="00741AAA" w:rsidRPr="00F06CE8" w:rsidRDefault="00741AAA" w:rsidP="00741AAA">
      <w:pPr>
        <w:pStyle w:val="PR1"/>
      </w:pPr>
      <w:proofErr w:type="spellStart"/>
      <w:r w:rsidRPr="00F06CE8">
        <w:t>Préparation</w:t>
      </w:r>
      <w:proofErr w:type="spellEnd"/>
      <w:r w:rsidRPr="00F06CE8">
        <w:t xml:space="preserve"> du </w:t>
      </w:r>
      <w:proofErr w:type="spellStart"/>
      <w:r w:rsidRPr="00F06CE8">
        <w:t>détaillage</w:t>
      </w:r>
      <w:proofErr w:type="spellEnd"/>
      <w:r w:rsidRPr="00F06CE8">
        <w:t xml:space="preserve"> : </w:t>
      </w:r>
      <w:proofErr w:type="spellStart"/>
      <w:r w:rsidRPr="00F06CE8">
        <w:t>Préparer</w:t>
      </w:r>
      <w:proofErr w:type="spellEnd"/>
      <w:r w:rsidRPr="00F06CE8">
        <w:t xml:space="preserve"> les fissures de </w:t>
      </w:r>
      <w:proofErr w:type="spellStart"/>
      <w:r w:rsidRPr="00F06CE8">
        <w:t>retrait</w:t>
      </w:r>
      <w:proofErr w:type="spellEnd"/>
      <w:r w:rsidRPr="00F06CE8">
        <w:t xml:space="preserve"> non mobiles, les </w:t>
      </w:r>
      <w:proofErr w:type="spellStart"/>
      <w:r w:rsidRPr="00F06CE8">
        <w:t>grandes</w:t>
      </w:r>
      <w:proofErr w:type="spellEnd"/>
      <w:r w:rsidRPr="00F06CE8">
        <w:t xml:space="preserve"> fissures, les joints de construction, les join</w:t>
      </w:r>
      <w:r>
        <w:t>ts</w:t>
      </w:r>
      <w:r w:rsidRPr="00F06CE8">
        <w:t xml:space="preserve"> de dilatation, les projections et les protrusions, </w:t>
      </w:r>
      <w:proofErr w:type="spellStart"/>
      <w:r w:rsidRPr="00F06CE8">
        <w:t>pénétrations</w:t>
      </w:r>
      <w:proofErr w:type="spellEnd"/>
      <w:r w:rsidRPr="00F06CE8">
        <w:t xml:space="preserve">, drains et </w:t>
      </w:r>
      <w:proofErr w:type="spellStart"/>
      <w:r w:rsidRPr="00F06CE8">
        <w:t>changements</w:t>
      </w:r>
      <w:proofErr w:type="spellEnd"/>
      <w:r w:rsidRPr="00F06CE8">
        <w:t xml:space="preserve"> de </w:t>
      </w:r>
      <w:proofErr w:type="spellStart"/>
      <w:r w:rsidRPr="00F06CE8">
        <w:t>niveau</w:t>
      </w:r>
      <w:proofErr w:type="spellEnd"/>
      <w:r w:rsidRPr="00F06CE8">
        <w:t xml:space="preserve"> </w:t>
      </w:r>
      <w:proofErr w:type="spellStart"/>
      <w:r w:rsidRPr="00F06CE8">
        <w:t>selon</w:t>
      </w:r>
      <w:proofErr w:type="spellEnd"/>
      <w:r w:rsidRPr="00F06CE8">
        <w:t xml:space="preserve"> les directives </w:t>
      </w:r>
      <w:proofErr w:type="spellStart"/>
      <w:r w:rsidRPr="00F06CE8">
        <w:t>écrites</w:t>
      </w:r>
      <w:proofErr w:type="spellEnd"/>
      <w:r w:rsidRPr="00F06CE8">
        <w:t xml:space="preserve"> du fabricant.</w:t>
      </w:r>
    </w:p>
    <w:p w14:paraId="114CB2C5" w14:textId="719638CF" w:rsidR="00835901" w:rsidRPr="00B7493A" w:rsidRDefault="00741AAA" w:rsidP="00741AAA">
      <w:pPr>
        <w:pStyle w:val="PR2"/>
      </w:pPr>
      <w:proofErr w:type="spellStart"/>
      <w:r w:rsidRPr="00F06CE8">
        <w:t>Préparer</w:t>
      </w:r>
      <w:proofErr w:type="spellEnd"/>
      <w:r w:rsidRPr="00F06CE8">
        <w:t xml:space="preserve"> les joints et les fissures dans le </w:t>
      </w:r>
      <w:proofErr w:type="spellStart"/>
      <w:r w:rsidRPr="00F06CE8">
        <w:t>substrat</w:t>
      </w:r>
      <w:proofErr w:type="spellEnd"/>
      <w:r w:rsidRPr="00F06CE8">
        <w:t xml:space="preserve"> </w:t>
      </w:r>
      <w:proofErr w:type="spellStart"/>
      <w:r w:rsidRPr="00F06CE8">
        <w:t>en</w:t>
      </w:r>
      <w:proofErr w:type="spellEnd"/>
      <w:r w:rsidRPr="00F06CE8">
        <w:t xml:space="preserve"> </w:t>
      </w:r>
      <w:proofErr w:type="spellStart"/>
      <w:r w:rsidRPr="00F06CE8">
        <w:t>conformité</w:t>
      </w:r>
      <w:proofErr w:type="spellEnd"/>
      <w:r w:rsidRPr="00F06CE8">
        <w:t xml:space="preserve"> avec les </w:t>
      </w:r>
      <w:proofErr w:type="spellStart"/>
      <w:r w:rsidRPr="00F06CE8">
        <w:t>normes</w:t>
      </w:r>
      <w:proofErr w:type="spellEnd"/>
      <w:r w:rsidRPr="00F06CE8">
        <w:t xml:space="preserve"> ASTM C1127 et D4258, </w:t>
      </w:r>
      <w:proofErr w:type="spellStart"/>
      <w:r w:rsidRPr="00F06CE8">
        <w:t>ainsi</w:t>
      </w:r>
      <w:proofErr w:type="spellEnd"/>
      <w:r w:rsidRPr="00F06CE8">
        <w:t xml:space="preserve"> que les directives </w:t>
      </w:r>
      <w:proofErr w:type="spellStart"/>
      <w:r w:rsidRPr="00F06CE8">
        <w:t>écrites</w:t>
      </w:r>
      <w:proofErr w:type="spellEnd"/>
      <w:r w:rsidRPr="00F06CE8">
        <w:t xml:space="preserve"> du fabricant</w:t>
      </w:r>
      <w:r w:rsidR="00835901" w:rsidRPr="00DB4461">
        <w:t>.</w:t>
      </w:r>
    </w:p>
    <w:p w14:paraId="426FC9A9" w14:textId="77777777" w:rsidR="00741AAA" w:rsidRPr="00F06CE8" w:rsidRDefault="00741AAA" w:rsidP="00741AAA">
      <w:pPr>
        <w:pStyle w:val="PR1"/>
      </w:pPr>
      <w:r w:rsidRPr="00F06CE8">
        <w:t xml:space="preserve">Applications des couches pour joints : </w:t>
      </w:r>
      <w:proofErr w:type="spellStart"/>
      <w:r w:rsidRPr="00F06CE8">
        <w:t>Suivre</w:t>
      </w:r>
      <w:proofErr w:type="spellEnd"/>
      <w:r w:rsidRPr="00F06CE8">
        <w:t xml:space="preserve"> les directives </w:t>
      </w:r>
      <w:proofErr w:type="spellStart"/>
      <w:r w:rsidRPr="00F06CE8">
        <w:t>écrites</w:t>
      </w:r>
      <w:proofErr w:type="spellEnd"/>
      <w:r w:rsidRPr="00F06CE8">
        <w:t xml:space="preserve"> du fabricant. </w:t>
      </w:r>
      <w:proofErr w:type="spellStart"/>
      <w:r w:rsidRPr="00F06CE8">
        <w:t>Laisser</w:t>
      </w:r>
      <w:proofErr w:type="spellEnd"/>
      <w:r w:rsidRPr="00F06CE8">
        <w:t xml:space="preserve"> les couches de joint </w:t>
      </w:r>
      <w:proofErr w:type="spellStart"/>
      <w:r w:rsidRPr="00F06CE8">
        <w:t>durcir</w:t>
      </w:r>
      <w:proofErr w:type="spellEnd"/>
      <w:r w:rsidRPr="00F06CE8">
        <w:t xml:space="preserve"> </w:t>
      </w:r>
      <w:proofErr w:type="spellStart"/>
      <w:r w:rsidRPr="00F06CE8">
        <w:t>adéquatement</w:t>
      </w:r>
      <w:proofErr w:type="spellEnd"/>
      <w:r w:rsidRPr="00F06CE8">
        <w:t xml:space="preserve"> </w:t>
      </w:r>
      <w:proofErr w:type="spellStart"/>
      <w:r w:rsidRPr="00F06CE8">
        <w:t>avant</w:t>
      </w:r>
      <w:proofErr w:type="spellEnd"/>
      <w:r w:rsidRPr="00F06CE8">
        <w:t xml:space="preserve"> </w:t>
      </w:r>
      <w:proofErr w:type="spellStart"/>
      <w:r w:rsidRPr="00F06CE8">
        <w:t>d’appliquer</w:t>
      </w:r>
      <w:proofErr w:type="spellEnd"/>
      <w:r w:rsidRPr="00F06CE8">
        <w:t xml:space="preserve"> le </w:t>
      </w:r>
      <w:proofErr w:type="spellStart"/>
      <w:r w:rsidRPr="00F06CE8">
        <w:t>revêtement</w:t>
      </w:r>
      <w:proofErr w:type="spellEnd"/>
      <w:r w:rsidRPr="00F06CE8">
        <w:t xml:space="preserve"> pour </w:t>
      </w:r>
      <w:proofErr w:type="spellStart"/>
      <w:r w:rsidRPr="00F06CE8">
        <w:t>tablier</w:t>
      </w:r>
      <w:proofErr w:type="spellEnd"/>
      <w:r w:rsidRPr="00F06CE8">
        <w:t xml:space="preserve"> de circulation.</w:t>
      </w:r>
    </w:p>
    <w:p w14:paraId="55983FA5" w14:textId="77777777" w:rsidR="00741AAA" w:rsidRPr="00F06CE8" w:rsidRDefault="00741AAA" w:rsidP="00741AAA">
      <w:pPr>
        <w:pStyle w:val="PR2"/>
      </w:pPr>
      <w:proofErr w:type="spellStart"/>
      <w:r w:rsidRPr="00F06CE8">
        <w:t>Prévoir</w:t>
      </w:r>
      <w:proofErr w:type="spellEnd"/>
      <w:r w:rsidRPr="00F06CE8">
        <w:t xml:space="preserve"> des </w:t>
      </w:r>
      <w:proofErr w:type="spellStart"/>
      <w:r w:rsidRPr="00F06CE8">
        <w:t>biseaux</w:t>
      </w:r>
      <w:proofErr w:type="spellEnd"/>
      <w:r w:rsidRPr="00F06CE8">
        <w:t xml:space="preserve"> de </w:t>
      </w:r>
      <w:proofErr w:type="spellStart"/>
      <w:r w:rsidRPr="00F06CE8">
        <w:t>revêtement</w:t>
      </w:r>
      <w:proofErr w:type="spellEnd"/>
      <w:r w:rsidRPr="00F06CE8">
        <w:t xml:space="preserve"> aux </w:t>
      </w:r>
      <w:proofErr w:type="spellStart"/>
      <w:r w:rsidRPr="00F06CE8">
        <w:t>pénétrations</w:t>
      </w:r>
      <w:proofErr w:type="spellEnd"/>
      <w:r w:rsidRPr="00F06CE8">
        <w:t xml:space="preserve"> et aux intersections de </w:t>
      </w:r>
      <w:proofErr w:type="spellStart"/>
      <w:r w:rsidRPr="00F06CE8">
        <w:t>l’horizontal</w:t>
      </w:r>
      <w:proofErr w:type="spellEnd"/>
      <w:r w:rsidRPr="00F06CE8">
        <w:t xml:space="preserve"> à la </w:t>
      </w:r>
      <w:proofErr w:type="spellStart"/>
      <w:r w:rsidRPr="00F06CE8">
        <w:t>verticale</w:t>
      </w:r>
      <w:proofErr w:type="spellEnd"/>
      <w:r w:rsidRPr="00F06CE8">
        <w:t xml:space="preserve">. Appliquer le </w:t>
      </w:r>
      <w:proofErr w:type="spellStart"/>
      <w:r w:rsidRPr="00F06CE8">
        <w:t>matériau</w:t>
      </w:r>
      <w:proofErr w:type="spellEnd"/>
      <w:r w:rsidRPr="00F06CE8">
        <w:t xml:space="preserve"> </w:t>
      </w:r>
      <w:proofErr w:type="spellStart"/>
      <w:r w:rsidRPr="00F06CE8">
        <w:t>afin</w:t>
      </w:r>
      <w:proofErr w:type="spellEnd"/>
      <w:r w:rsidRPr="00F06CE8">
        <w:t xml:space="preserve"> de former </w:t>
      </w:r>
      <w:proofErr w:type="spellStart"/>
      <w:r w:rsidRPr="00F06CE8">
        <w:t>une</w:t>
      </w:r>
      <w:proofErr w:type="spellEnd"/>
      <w:r w:rsidRPr="00F06CE8">
        <w:t xml:space="preserve"> transition de 45</w:t>
      </w:r>
      <w:r>
        <w:t> °</w:t>
      </w:r>
      <w:r w:rsidRPr="00F06CE8">
        <w:t xml:space="preserve">. Les </w:t>
      </w:r>
      <w:proofErr w:type="spellStart"/>
      <w:r w:rsidRPr="00F06CE8">
        <w:t>pénétrations</w:t>
      </w:r>
      <w:proofErr w:type="spellEnd"/>
      <w:r w:rsidRPr="00F06CE8">
        <w:t xml:space="preserve"> </w:t>
      </w:r>
      <w:proofErr w:type="spellStart"/>
      <w:r w:rsidRPr="00F06CE8">
        <w:t>doivent</w:t>
      </w:r>
      <w:proofErr w:type="spellEnd"/>
      <w:r w:rsidRPr="00F06CE8">
        <w:t xml:space="preserve"> </w:t>
      </w:r>
      <w:proofErr w:type="spellStart"/>
      <w:r w:rsidRPr="00F06CE8">
        <w:t>être</w:t>
      </w:r>
      <w:proofErr w:type="spellEnd"/>
      <w:r w:rsidRPr="00F06CE8">
        <w:t xml:space="preserve"> </w:t>
      </w:r>
      <w:proofErr w:type="spellStart"/>
      <w:r w:rsidRPr="00F06CE8">
        <w:t>ruilées</w:t>
      </w:r>
      <w:proofErr w:type="spellEnd"/>
      <w:r w:rsidRPr="00F06CE8">
        <w:t xml:space="preserve"> </w:t>
      </w:r>
      <w:proofErr w:type="spellStart"/>
      <w:r w:rsidRPr="00F06CE8">
        <w:t>solidement</w:t>
      </w:r>
      <w:proofErr w:type="spellEnd"/>
      <w:r w:rsidRPr="00F06CE8">
        <w:t xml:space="preserve"> dans </w:t>
      </w:r>
      <w:proofErr w:type="spellStart"/>
      <w:r w:rsidRPr="00F06CE8">
        <w:t>tous</w:t>
      </w:r>
      <w:proofErr w:type="spellEnd"/>
      <w:r w:rsidRPr="00F06CE8">
        <w:t xml:space="preserve"> les </w:t>
      </w:r>
      <w:proofErr w:type="spellStart"/>
      <w:r w:rsidRPr="00F06CE8">
        <w:t>cas</w:t>
      </w:r>
      <w:proofErr w:type="spellEnd"/>
      <w:r w:rsidRPr="00F06CE8">
        <w:t>.</w:t>
      </w:r>
    </w:p>
    <w:p w14:paraId="4CCE8252" w14:textId="77777777" w:rsidR="00741AAA" w:rsidRPr="00F06CE8" w:rsidRDefault="00741AAA" w:rsidP="00741AAA">
      <w:pPr>
        <w:pStyle w:val="PR2"/>
      </w:pPr>
      <w:proofErr w:type="spellStart"/>
      <w:r w:rsidRPr="00F06CE8">
        <w:t>Ruiler</w:t>
      </w:r>
      <w:proofErr w:type="spellEnd"/>
      <w:r w:rsidRPr="00F06CE8">
        <w:t xml:space="preserve"> et </w:t>
      </w:r>
      <w:proofErr w:type="spellStart"/>
      <w:r w:rsidRPr="00F06CE8">
        <w:t>remplir</w:t>
      </w:r>
      <w:proofErr w:type="spellEnd"/>
      <w:r w:rsidRPr="00F06CE8">
        <w:t xml:space="preserve"> les fissures de </w:t>
      </w:r>
      <w:proofErr w:type="spellStart"/>
      <w:r w:rsidRPr="00F06CE8">
        <w:t>couche</w:t>
      </w:r>
      <w:proofErr w:type="spellEnd"/>
      <w:r w:rsidRPr="00F06CE8">
        <w:t xml:space="preserve"> de joint et </w:t>
      </w:r>
      <w:proofErr w:type="spellStart"/>
      <w:r w:rsidRPr="00F06CE8">
        <w:t>travailler</w:t>
      </w:r>
      <w:proofErr w:type="spellEnd"/>
      <w:r w:rsidRPr="00F06CE8">
        <w:t xml:space="preserve"> pour </w:t>
      </w:r>
      <w:proofErr w:type="spellStart"/>
      <w:r w:rsidRPr="00F06CE8">
        <w:t>produire</w:t>
      </w:r>
      <w:proofErr w:type="spellEnd"/>
      <w:r w:rsidRPr="00F06CE8">
        <w:t xml:space="preserve"> </w:t>
      </w:r>
      <w:proofErr w:type="spellStart"/>
      <w:r w:rsidRPr="00F06CE8">
        <w:t>une</w:t>
      </w:r>
      <w:proofErr w:type="spellEnd"/>
      <w:r w:rsidRPr="00F06CE8">
        <w:t xml:space="preserve"> surface </w:t>
      </w:r>
      <w:proofErr w:type="spellStart"/>
      <w:r w:rsidRPr="00F06CE8">
        <w:t>lisse</w:t>
      </w:r>
      <w:proofErr w:type="spellEnd"/>
      <w:r w:rsidRPr="00F06CE8">
        <w:t>.</w:t>
      </w:r>
    </w:p>
    <w:p w14:paraId="296A546A" w14:textId="77777777" w:rsidR="00741AAA" w:rsidRPr="00F06CE8" w:rsidRDefault="00741AAA" w:rsidP="00741AAA">
      <w:pPr>
        <w:pStyle w:val="PR2"/>
      </w:pPr>
      <w:proofErr w:type="spellStart"/>
      <w:r w:rsidRPr="00F06CE8">
        <w:t>Biseauter</w:t>
      </w:r>
      <w:proofErr w:type="spellEnd"/>
      <w:r w:rsidRPr="00F06CE8">
        <w:t xml:space="preserve"> les </w:t>
      </w:r>
      <w:proofErr w:type="spellStart"/>
      <w:r w:rsidRPr="00F06CE8">
        <w:t>rebords</w:t>
      </w:r>
      <w:proofErr w:type="spellEnd"/>
      <w:r w:rsidRPr="00F06CE8">
        <w:t xml:space="preserve"> des applications de couches pour joints.</w:t>
      </w:r>
    </w:p>
    <w:p w14:paraId="6F352B11" w14:textId="77777777" w:rsidR="00741AAA" w:rsidRPr="00F06CE8" w:rsidRDefault="00741AAA" w:rsidP="00741AAA">
      <w:pPr>
        <w:pStyle w:val="PR2"/>
      </w:pPr>
      <w:proofErr w:type="spellStart"/>
      <w:r w:rsidRPr="00F06CE8">
        <w:t>Laisser</w:t>
      </w:r>
      <w:proofErr w:type="spellEnd"/>
      <w:r w:rsidRPr="00F06CE8">
        <w:t xml:space="preserve"> </w:t>
      </w:r>
      <w:proofErr w:type="spellStart"/>
      <w:r w:rsidRPr="00F06CE8">
        <w:t>durcir</w:t>
      </w:r>
      <w:proofErr w:type="spellEnd"/>
      <w:r w:rsidRPr="00F06CE8">
        <w:t xml:space="preserve"> la </w:t>
      </w:r>
      <w:proofErr w:type="spellStart"/>
      <w:r w:rsidRPr="00F06CE8">
        <w:t>couche</w:t>
      </w:r>
      <w:proofErr w:type="spellEnd"/>
      <w:r w:rsidRPr="00F06CE8">
        <w:t>.</w:t>
      </w:r>
    </w:p>
    <w:p w14:paraId="4EBFC7FF" w14:textId="65C20CBB" w:rsidR="00D841EC" w:rsidRPr="00087587" w:rsidRDefault="00741AAA" w:rsidP="00741AAA">
      <w:pPr>
        <w:pStyle w:val="PR2"/>
      </w:pPr>
      <w:proofErr w:type="spellStart"/>
      <w:r w:rsidRPr="00F06CE8">
        <w:t>Remplir</w:t>
      </w:r>
      <w:proofErr w:type="spellEnd"/>
      <w:r w:rsidRPr="00F06CE8">
        <w:t xml:space="preserve"> les joints de dilatation à </w:t>
      </w:r>
      <w:proofErr w:type="spellStart"/>
      <w:r w:rsidRPr="00F06CE8">
        <w:t>l’aide</w:t>
      </w:r>
      <w:proofErr w:type="spellEnd"/>
      <w:r w:rsidRPr="00F06CE8">
        <w:t xml:space="preserve"> </w:t>
      </w:r>
      <w:proofErr w:type="spellStart"/>
      <w:r w:rsidRPr="00F06CE8">
        <w:t>d’une</w:t>
      </w:r>
      <w:proofErr w:type="spellEnd"/>
      <w:r w:rsidRPr="00F06CE8">
        <w:t xml:space="preserve"> </w:t>
      </w:r>
      <w:r>
        <w:t>tige de fond</w:t>
      </w:r>
      <w:r w:rsidRPr="00F06CE8">
        <w:t xml:space="preserve"> et d’un </w:t>
      </w:r>
      <w:proofErr w:type="spellStart"/>
      <w:r w:rsidRPr="00F06CE8">
        <w:t>scellant</w:t>
      </w:r>
      <w:proofErr w:type="spellEnd"/>
      <w:r w:rsidRPr="00F06CE8">
        <w:t xml:space="preserve"> à joint. </w:t>
      </w:r>
      <w:proofErr w:type="spellStart"/>
      <w:r w:rsidRPr="00F06CE8">
        <w:t>Communiquer</w:t>
      </w:r>
      <w:proofErr w:type="spellEnd"/>
      <w:r w:rsidRPr="00F06CE8">
        <w:t xml:space="preserve"> avec Tremco pour les </w:t>
      </w:r>
      <w:proofErr w:type="spellStart"/>
      <w:r w:rsidRPr="00F06CE8">
        <w:t>scellants</w:t>
      </w:r>
      <w:proofErr w:type="spellEnd"/>
      <w:r w:rsidRPr="00F06CE8">
        <w:t xml:space="preserve"> </w:t>
      </w:r>
      <w:proofErr w:type="spellStart"/>
      <w:r w:rsidRPr="00F06CE8">
        <w:t>recommandés</w:t>
      </w:r>
      <w:proofErr w:type="spellEnd"/>
      <w:r w:rsidRPr="00F06CE8">
        <w:t xml:space="preserve">. Ne pas appliquer le </w:t>
      </w:r>
      <w:proofErr w:type="spellStart"/>
      <w:r w:rsidRPr="00F06CE8">
        <w:t>revêtement</w:t>
      </w:r>
      <w:proofErr w:type="spellEnd"/>
      <w:r w:rsidRPr="00F06CE8">
        <w:t xml:space="preserve"> de </w:t>
      </w:r>
      <w:proofErr w:type="spellStart"/>
      <w:r w:rsidRPr="00F06CE8">
        <w:t>tablier</w:t>
      </w:r>
      <w:proofErr w:type="spellEnd"/>
      <w:r w:rsidRPr="00F06CE8">
        <w:t xml:space="preserve"> de circulation sur les joints de dilatation</w:t>
      </w:r>
      <w:r w:rsidR="00D841EC" w:rsidRPr="00741AAA">
        <w:rPr>
          <w:lang w:val="fr-CA"/>
        </w:rPr>
        <w:t>.</w:t>
      </w:r>
    </w:p>
    <w:p w14:paraId="38A8BCDD" w14:textId="77777777" w:rsidR="00741AAA" w:rsidRPr="00F06CE8" w:rsidRDefault="00741AAA" w:rsidP="00741AAA">
      <w:pPr>
        <w:pStyle w:val="ART"/>
        <w:rPr>
          <w:lang w:val="fr-CA"/>
        </w:rPr>
      </w:pPr>
      <w:r w:rsidRPr="00F06CE8">
        <w:rPr>
          <w:lang w:val="fr-CA"/>
        </w:rPr>
        <w:t>APPLICATION DU REVÊTEMENT DE TABLIER DE CIRCULATION</w:t>
      </w:r>
    </w:p>
    <w:p w14:paraId="26B22148" w14:textId="77777777" w:rsidR="00C20C44" w:rsidRPr="00F06CE8" w:rsidRDefault="00C20C44" w:rsidP="00C20C44">
      <w:pPr>
        <w:pStyle w:val="PR1"/>
      </w:pPr>
      <w:proofErr w:type="spellStart"/>
      <w:r w:rsidRPr="00F06CE8">
        <w:t>Apprêt</w:t>
      </w:r>
      <w:proofErr w:type="spellEnd"/>
      <w:r>
        <w:t> </w:t>
      </w:r>
      <w:r w:rsidRPr="00F06CE8">
        <w:t xml:space="preserve">: </w:t>
      </w:r>
      <w:proofErr w:type="spellStart"/>
      <w:r w:rsidRPr="00F06CE8">
        <w:t>Apprêter</w:t>
      </w:r>
      <w:proofErr w:type="spellEnd"/>
      <w:r w:rsidRPr="00F06CE8">
        <w:t xml:space="preserve"> les surfaces </w:t>
      </w:r>
      <w:proofErr w:type="spellStart"/>
      <w:r w:rsidRPr="00F06CE8">
        <w:t>devant</w:t>
      </w:r>
      <w:proofErr w:type="spellEnd"/>
      <w:r w:rsidRPr="00F06CE8">
        <w:t xml:space="preserve"> </w:t>
      </w:r>
      <w:proofErr w:type="spellStart"/>
      <w:r w:rsidRPr="00F06CE8">
        <w:t>recevoir</w:t>
      </w:r>
      <w:proofErr w:type="spellEnd"/>
      <w:r w:rsidRPr="00F06CE8">
        <w:t xml:space="preserve"> </w:t>
      </w:r>
      <w:proofErr w:type="spellStart"/>
      <w:r w:rsidRPr="00F06CE8">
        <w:t>l’application</w:t>
      </w:r>
      <w:proofErr w:type="spellEnd"/>
      <w:r w:rsidRPr="00F06CE8">
        <w:t xml:space="preserve"> du </w:t>
      </w:r>
      <w:proofErr w:type="spellStart"/>
      <w:r w:rsidRPr="00F06CE8">
        <w:t>système</w:t>
      </w:r>
      <w:proofErr w:type="spellEnd"/>
      <w:r w:rsidRPr="00F06CE8">
        <w:t xml:space="preserve"> de </w:t>
      </w:r>
      <w:proofErr w:type="spellStart"/>
      <w:r w:rsidRPr="00F06CE8">
        <w:t>revêtement</w:t>
      </w:r>
      <w:proofErr w:type="spellEnd"/>
      <w:r>
        <w:t xml:space="preserve"> </w:t>
      </w:r>
      <w:proofErr w:type="spellStart"/>
      <w:r>
        <w:t>si</w:t>
      </w:r>
      <w:proofErr w:type="spellEnd"/>
      <w:r>
        <w:t xml:space="preserve"> </w:t>
      </w:r>
      <w:proofErr w:type="spellStart"/>
      <w:r>
        <w:t>besoin</w:t>
      </w:r>
      <w:proofErr w:type="spellEnd"/>
      <w:r w:rsidRPr="00F06CE8">
        <w:t xml:space="preserve">. </w:t>
      </w:r>
      <w:proofErr w:type="spellStart"/>
      <w:r w:rsidRPr="00F06CE8">
        <w:t>Laisser</w:t>
      </w:r>
      <w:proofErr w:type="spellEnd"/>
      <w:r w:rsidRPr="00F06CE8">
        <w:t xml:space="preserve"> </w:t>
      </w:r>
      <w:proofErr w:type="spellStart"/>
      <w:r>
        <w:t>murir</w:t>
      </w:r>
      <w:proofErr w:type="spellEnd"/>
      <w:r w:rsidRPr="00F06CE8">
        <w:t xml:space="preserve"> </w:t>
      </w:r>
      <w:proofErr w:type="spellStart"/>
      <w:r w:rsidRPr="00F06CE8">
        <w:t>avant</w:t>
      </w:r>
      <w:proofErr w:type="spellEnd"/>
      <w:r w:rsidRPr="00F06CE8">
        <w:t xml:space="preserve"> de </w:t>
      </w:r>
      <w:proofErr w:type="spellStart"/>
      <w:r w:rsidRPr="00F06CE8">
        <w:t>procéder</w:t>
      </w:r>
      <w:proofErr w:type="spellEnd"/>
      <w:r w:rsidRPr="00F06CE8">
        <w:t>.</w:t>
      </w:r>
    </w:p>
    <w:p w14:paraId="1AB3849A" w14:textId="77777777" w:rsidR="00C20C44" w:rsidRPr="00F06CE8" w:rsidRDefault="00C20C44" w:rsidP="00C20C44">
      <w:pPr>
        <w:pStyle w:val="PR1"/>
      </w:pPr>
      <w:r w:rsidRPr="00F06CE8">
        <w:t xml:space="preserve">Commencer </w:t>
      </w:r>
      <w:proofErr w:type="spellStart"/>
      <w:r w:rsidRPr="00F06CE8">
        <w:t>l’application</w:t>
      </w:r>
      <w:proofErr w:type="spellEnd"/>
      <w:r w:rsidRPr="00F06CE8">
        <w:t xml:space="preserve"> du </w:t>
      </w:r>
      <w:proofErr w:type="spellStart"/>
      <w:r w:rsidRPr="00F06CE8">
        <w:t>revêtement</w:t>
      </w:r>
      <w:proofErr w:type="spellEnd"/>
      <w:r w:rsidRPr="00F06CE8">
        <w:t xml:space="preserve"> de </w:t>
      </w:r>
      <w:proofErr w:type="spellStart"/>
      <w:r w:rsidRPr="00F06CE8">
        <w:t>tablier</w:t>
      </w:r>
      <w:proofErr w:type="spellEnd"/>
      <w:r w:rsidRPr="00F06CE8">
        <w:t xml:space="preserve"> de circulation </w:t>
      </w:r>
      <w:proofErr w:type="spellStart"/>
      <w:r w:rsidRPr="00F06CE8">
        <w:t>en</w:t>
      </w:r>
      <w:proofErr w:type="spellEnd"/>
      <w:r w:rsidRPr="00F06CE8">
        <w:t xml:space="preserve"> </w:t>
      </w:r>
      <w:proofErr w:type="spellStart"/>
      <w:r w:rsidRPr="00F06CE8">
        <w:t>présence</w:t>
      </w:r>
      <w:proofErr w:type="spellEnd"/>
      <w:r w:rsidRPr="00F06CE8">
        <w:t xml:space="preserve"> du </w:t>
      </w:r>
      <w:proofErr w:type="spellStart"/>
      <w:r w:rsidRPr="00F06CE8">
        <w:t>représentant</w:t>
      </w:r>
      <w:proofErr w:type="spellEnd"/>
      <w:r w:rsidRPr="00F06CE8">
        <w:t xml:space="preserve"> technique du fabricant. </w:t>
      </w:r>
    </w:p>
    <w:p w14:paraId="73F2B952" w14:textId="77777777" w:rsidR="00C20C44" w:rsidRPr="00F06CE8" w:rsidRDefault="00C20C44" w:rsidP="00C20C44">
      <w:pPr>
        <w:pStyle w:val="PR1"/>
      </w:pPr>
      <w:r w:rsidRPr="00F06CE8">
        <w:t xml:space="preserve">Appliquer le </w:t>
      </w:r>
      <w:proofErr w:type="spellStart"/>
      <w:r w:rsidRPr="00F06CE8">
        <w:t>revêtement</w:t>
      </w:r>
      <w:proofErr w:type="spellEnd"/>
      <w:r w:rsidRPr="00F06CE8">
        <w:t xml:space="preserve"> de </w:t>
      </w:r>
      <w:proofErr w:type="spellStart"/>
      <w:r w:rsidRPr="00F06CE8">
        <w:t>tablier</w:t>
      </w:r>
      <w:proofErr w:type="spellEnd"/>
      <w:r w:rsidRPr="00F06CE8">
        <w:t xml:space="preserve"> de circulation </w:t>
      </w:r>
      <w:proofErr w:type="spellStart"/>
      <w:r w:rsidRPr="00F06CE8">
        <w:t>selon</w:t>
      </w:r>
      <w:proofErr w:type="spellEnd"/>
      <w:r w:rsidRPr="00F06CE8">
        <w:t xml:space="preserve"> les directives </w:t>
      </w:r>
      <w:proofErr w:type="spellStart"/>
      <w:r w:rsidRPr="00F06CE8">
        <w:t>écrites</w:t>
      </w:r>
      <w:proofErr w:type="spellEnd"/>
      <w:r w:rsidRPr="00F06CE8">
        <w:t xml:space="preserve"> du fabricant.</w:t>
      </w:r>
    </w:p>
    <w:p w14:paraId="41BC7387" w14:textId="77777777" w:rsidR="00C20C44" w:rsidRPr="00F06CE8" w:rsidRDefault="00C20C44" w:rsidP="00C20C44">
      <w:pPr>
        <w:pStyle w:val="PR2"/>
      </w:pPr>
      <w:proofErr w:type="spellStart"/>
      <w:r w:rsidRPr="00F06CE8">
        <w:t>Vérifier</w:t>
      </w:r>
      <w:proofErr w:type="spellEnd"/>
      <w:r w:rsidRPr="00F06CE8">
        <w:t xml:space="preserve"> </w:t>
      </w:r>
      <w:proofErr w:type="spellStart"/>
      <w:r w:rsidRPr="00F06CE8">
        <w:t>si</w:t>
      </w:r>
      <w:proofErr w:type="spellEnd"/>
      <w:r w:rsidRPr="00F06CE8">
        <w:t xml:space="preserve"> </w:t>
      </w:r>
      <w:proofErr w:type="spellStart"/>
      <w:r w:rsidRPr="00F06CE8">
        <w:t>l’épaisseur</w:t>
      </w:r>
      <w:proofErr w:type="spellEnd"/>
      <w:r w:rsidRPr="00F06CE8">
        <w:t xml:space="preserve"> </w:t>
      </w:r>
      <w:proofErr w:type="spellStart"/>
      <w:r w:rsidRPr="00F06CE8">
        <w:t>en</w:t>
      </w:r>
      <w:proofErr w:type="spellEnd"/>
      <w:r w:rsidRPr="00F06CE8">
        <w:t xml:space="preserve"> mils </w:t>
      </w:r>
      <w:proofErr w:type="spellStart"/>
      <w:r w:rsidRPr="00F06CE8">
        <w:t>mouillés</w:t>
      </w:r>
      <w:proofErr w:type="spellEnd"/>
      <w:r w:rsidRPr="00F06CE8">
        <w:t xml:space="preserve"> de </w:t>
      </w:r>
      <w:proofErr w:type="spellStart"/>
      <w:r w:rsidRPr="00F06CE8">
        <w:t>chaque</w:t>
      </w:r>
      <w:proofErr w:type="spellEnd"/>
      <w:r w:rsidRPr="00F06CE8">
        <w:t xml:space="preserve"> </w:t>
      </w:r>
      <w:proofErr w:type="spellStart"/>
      <w:r w:rsidRPr="00F06CE8">
        <w:t>couche</w:t>
      </w:r>
      <w:proofErr w:type="spellEnd"/>
      <w:r w:rsidRPr="00F06CE8">
        <w:t xml:space="preserve"> correspond aux exigences du fabricant à </w:t>
      </w:r>
      <w:proofErr w:type="spellStart"/>
      <w:r w:rsidRPr="00F06CE8">
        <w:t>tous</w:t>
      </w:r>
      <w:proofErr w:type="spellEnd"/>
      <w:r w:rsidRPr="00F06CE8">
        <w:t xml:space="preserve"> les [</w:t>
      </w:r>
      <w:r w:rsidRPr="00F06CE8">
        <w:rPr>
          <w:rStyle w:val="IP"/>
          <w:lang w:val="fr-CA"/>
        </w:rPr>
        <w:t>100</w:t>
      </w:r>
      <w:r>
        <w:rPr>
          <w:rStyle w:val="IP"/>
          <w:lang w:val="fr-CA"/>
        </w:rPr>
        <w:t> </w:t>
      </w:r>
      <w:r w:rsidRPr="00F06CE8">
        <w:rPr>
          <w:rStyle w:val="IP"/>
          <w:lang w:val="fr-CA"/>
        </w:rPr>
        <w:t>pi</w:t>
      </w:r>
      <w:r w:rsidRPr="00F06CE8">
        <w:rPr>
          <w:rStyle w:val="IP"/>
          <w:vertAlign w:val="superscript"/>
          <w:lang w:val="fr-CA"/>
        </w:rPr>
        <w:t>2</w:t>
      </w:r>
      <w:r w:rsidRPr="00F06CE8">
        <w:rPr>
          <w:rStyle w:val="IP"/>
          <w:lang w:val="fr-CA"/>
        </w:rPr>
        <w:t xml:space="preserve"> </w:t>
      </w:r>
      <w:r w:rsidRPr="00F06CE8">
        <w:rPr>
          <w:rStyle w:val="SI"/>
          <w:lang w:val="fr-CA"/>
        </w:rPr>
        <w:t>(9 m</w:t>
      </w:r>
      <w:r w:rsidRPr="00F06CE8">
        <w:rPr>
          <w:rStyle w:val="SI"/>
          <w:vertAlign w:val="superscript"/>
          <w:lang w:val="fr-CA"/>
        </w:rPr>
        <w:t>2</w:t>
      </w:r>
      <w:r w:rsidRPr="00F06CE8">
        <w:rPr>
          <w:rStyle w:val="SI"/>
          <w:lang w:val="fr-CA"/>
        </w:rPr>
        <w:t>)</w:t>
      </w:r>
      <w:r w:rsidRPr="00F06CE8">
        <w:t>].</w:t>
      </w:r>
    </w:p>
    <w:p w14:paraId="75A8DBE1" w14:textId="77777777" w:rsidR="00C20C44" w:rsidRPr="00F06CE8" w:rsidRDefault="00C20C44" w:rsidP="00C20C44">
      <w:pPr>
        <w:pStyle w:val="CMT"/>
        <w:rPr>
          <w:lang w:val="fr-CA"/>
        </w:rPr>
      </w:pPr>
      <w:r w:rsidRPr="00F06CE8">
        <w:rPr>
          <w:lang w:val="fr-CA"/>
        </w:rPr>
        <w:t>Rédacteur de devis : Modifier le nombre de couches ci-dessous selon les recommandations du fabricant pour le type de circulation prévu. La couche intermédiaire est typiquement recommandée pour les zones de circulation lourde.</w:t>
      </w:r>
    </w:p>
    <w:p w14:paraId="6A083EC5" w14:textId="77777777" w:rsidR="00C20C44" w:rsidRPr="00F06CE8" w:rsidRDefault="00C20C44" w:rsidP="00C20C44">
      <w:pPr>
        <w:pStyle w:val="PR1"/>
      </w:pPr>
      <w:r w:rsidRPr="00F06CE8">
        <w:t xml:space="preserve">Appliquer le </w:t>
      </w:r>
      <w:proofErr w:type="spellStart"/>
      <w:r w:rsidRPr="00F06CE8">
        <w:t>nombre</w:t>
      </w:r>
      <w:proofErr w:type="spellEnd"/>
      <w:r w:rsidRPr="00F06CE8">
        <w:t xml:space="preserve"> de couche</w:t>
      </w:r>
      <w:r>
        <w:t xml:space="preserve">s </w:t>
      </w:r>
      <w:r w:rsidRPr="00F06CE8">
        <w:t xml:space="preserve">des compositions </w:t>
      </w:r>
      <w:proofErr w:type="spellStart"/>
      <w:r>
        <w:t>spécifiées</w:t>
      </w:r>
      <w:proofErr w:type="spellEnd"/>
      <w:r>
        <w:t xml:space="preserve"> </w:t>
      </w:r>
      <w:r w:rsidRPr="00F06CE8">
        <w:t xml:space="preserve">pour le </w:t>
      </w:r>
      <w:proofErr w:type="spellStart"/>
      <w:r w:rsidRPr="00F06CE8">
        <w:t>revêtement</w:t>
      </w:r>
      <w:proofErr w:type="spellEnd"/>
      <w:r w:rsidRPr="00F06CE8">
        <w:t xml:space="preserve"> de </w:t>
      </w:r>
      <w:proofErr w:type="spellStart"/>
      <w:r w:rsidRPr="00F06CE8">
        <w:t>tablier</w:t>
      </w:r>
      <w:proofErr w:type="spellEnd"/>
      <w:r w:rsidRPr="00F06CE8">
        <w:t xml:space="preserve"> de circulation aux emplacements </w:t>
      </w:r>
      <w:proofErr w:type="spellStart"/>
      <w:r w:rsidRPr="00F06CE8">
        <w:t>indiqués</w:t>
      </w:r>
      <w:proofErr w:type="spellEnd"/>
      <w:r w:rsidRPr="00F06CE8">
        <w:t xml:space="preserve"> sur les dessins et </w:t>
      </w:r>
      <w:proofErr w:type="spellStart"/>
      <w:r w:rsidRPr="00F06CE8">
        <w:t>selon</w:t>
      </w:r>
      <w:proofErr w:type="spellEnd"/>
      <w:r w:rsidRPr="00F06CE8">
        <w:t xml:space="preserve"> les directives </w:t>
      </w:r>
      <w:proofErr w:type="spellStart"/>
      <w:r w:rsidRPr="00F06CE8">
        <w:t>écrites</w:t>
      </w:r>
      <w:proofErr w:type="spellEnd"/>
      <w:r w:rsidRPr="00F06CE8">
        <w:t xml:space="preserve"> du fabricant.</w:t>
      </w:r>
    </w:p>
    <w:p w14:paraId="595D0B78" w14:textId="77777777" w:rsidR="00C20C44" w:rsidRPr="00F06CE8" w:rsidRDefault="00C20C44" w:rsidP="00C20C44">
      <w:pPr>
        <w:pStyle w:val="PR1"/>
      </w:pPr>
      <w:r w:rsidRPr="00F06CE8">
        <w:t xml:space="preserve">Appliquer le </w:t>
      </w:r>
      <w:proofErr w:type="spellStart"/>
      <w:r w:rsidRPr="00F06CE8">
        <w:t>revêtement</w:t>
      </w:r>
      <w:proofErr w:type="spellEnd"/>
      <w:r w:rsidRPr="00F06CE8">
        <w:t xml:space="preserve"> de </w:t>
      </w:r>
      <w:proofErr w:type="spellStart"/>
      <w:r w:rsidRPr="00F06CE8">
        <w:t>tablier</w:t>
      </w:r>
      <w:proofErr w:type="spellEnd"/>
      <w:r w:rsidRPr="00F06CE8">
        <w:t xml:space="preserve"> de circulation sur les </w:t>
      </w:r>
      <w:proofErr w:type="spellStart"/>
      <w:r w:rsidRPr="00F06CE8">
        <w:t>terminaisons</w:t>
      </w:r>
      <w:proofErr w:type="spellEnd"/>
      <w:r w:rsidRPr="00F06CE8">
        <w:t xml:space="preserve"> </w:t>
      </w:r>
      <w:proofErr w:type="spellStart"/>
      <w:r w:rsidRPr="00F06CE8">
        <w:t>murales</w:t>
      </w:r>
      <w:proofErr w:type="spellEnd"/>
      <w:r w:rsidRPr="00F06CE8">
        <w:t xml:space="preserve"> et surfaces </w:t>
      </w:r>
      <w:proofErr w:type="spellStart"/>
      <w:r w:rsidRPr="00F06CE8">
        <w:t>verticales</w:t>
      </w:r>
      <w:proofErr w:type="spellEnd"/>
      <w:r w:rsidRPr="00F06CE8">
        <w:t xml:space="preserve"> </w:t>
      </w:r>
      <w:proofErr w:type="spellStart"/>
      <w:r w:rsidRPr="00F06CE8">
        <w:t>préparées</w:t>
      </w:r>
      <w:proofErr w:type="spellEnd"/>
      <w:r w:rsidRPr="00F06CE8">
        <w:t xml:space="preserve">, à la hauteur </w:t>
      </w:r>
      <w:proofErr w:type="spellStart"/>
      <w:r w:rsidRPr="00F06CE8">
        <w:t>indiquée</w:t>
      </w:r>
      <w:proofErr w:type="spellEnd"/>
      <w:r w:rsidRPr="00F06CE8">
        <w:t xml:space="preserve">; ne pas poser </w:t>
      </w:r>
      <w:proofErr w:type="spellStart"/>
      <w:r w:rsidRPr="00F06CE8">
        <w:t>d’agrégat</w:t>
      </w:r>
      <w:proofErr w:type="spellEnd"/>
      <w:r w:rsidRPr="00F06CE8">
        <w:t xml:space="preserve"> sur les surfaces </w:t>
      </w:r>
      <w:proofErr w:type="spellStart"/>
      <w:r w:rsidRPr="00F06CE8">
        <w:t>verticales</w:t>
      </w:r>
      <w:proofErr w:type="spellEnd"/>
      <w:r w:rsidRPr="00F06CE8">
        <w:t>.</w:t>
      </w:r>
    </w:p>
    <w:p w14:paraId="176ABFA0" w14:textId="618DD6C1" w:rsidR="003F6F00" w:rsidRDefault="00C20C44" w:rsidP="00C20C44">
      <w:pPr>
        <w:pStyle w:val="PR1"/>
      </w:pPr>
      <w:r w:rsidRPr="00F06CE8">
        <w:t xml:space="preserve">Faire </w:t>
      </w:r>
      <w:proofErr w:type="spellStart"/>
      <w:r w:rsidRPr="00F06CE8">
        <w:t>durcir</w:t>
      </w:r>
      <w:proofErr w:type="spellEnd"/>
      <w:r w:rsidRPr="00F06CE8">
        <w:t xml:space="preserve"> les </w:t>
      </w:r>
      <w:proofErr w:type="spellStart"/>
      <w:r w:rsidRPr="00F06CE8">
        <w:t>revêtements</w:t>
      </w:r>
      <w:proofErr w:type="spellEnd"/>
      <w:r w:rsidRPr="00F06CE8">
        <w:t xml:space="preserve"> de </w:t>
      </w:r>
      <w:proofErr w:type="spellStart"/>
      <w:r w:rsidRPr="00F06CE8">
        <w:t>tablier</w:t>
      </w:r>
      <w:proofErr w:type="spellEnd"/>
      <w:r w:rsidRPr="00F06CE8">
        <w:t xml:space="preserve"> de circulation. </w:t>
      </w:r>
      <w:proofErr w:type="spellStart"/>
      <w:r w:rsidRPr="00F06CE8">
        <w:t>Prévenir</w:t>
      </w:r>
      <w:proofErr w:type="spellEnd"/>
      <w:r w:rsidRPr="00F06CE8">
        <w:t xml:space="preserve"> les </w:t>
      </w:r>
      <w:proofErr w:type="spellStart"/>
      <w:r w:rsidRPr="00F06CE8">
        <w:t>risques</w:t>
      </w:r>
      <w:proofErr w:type="spellEnd"/>
      <w:r w:rsidRPr="00F06CE8">
        <w:t xml:space="preserve"> de contamination et de </w:t>
      </w:r>
      <w:proofErr w:type="spellStart"/>
      <w:r w:rsidRPr="00F06CE8">
        <w:t>dommages</w:t>
      </w:r>
      <w:proofErr w:type="spellEnd"/>
      <w:r w:rsidRPr="00F06CE8">
        <w:t xml:space="preserve"> </w:t>
      </w:r>
      <w:proofErr w:type="spellStart"/>
      <w:r w:rsidRPr="00F06CE8">
        <w:t>durant</w:t>
      </w:r>
      <w:proofErr w:type="spellEnd"/>
      <w:r w:rsidRPr="00F06CE8">
        <w:t xml:space="preserve"> le </w:t>
      </w:r>
      <w:proofErr w:type="spellStart"/>
      <w:r w:rsidRPr="00F06CE8">
        <w:t>processus</w:t>
      </w:r>
      <w:proofErr w:type="spellEnd"/>
      <w:r w:rsidRPr="00F06CE8">
        <w:t xml:space="preserve"> </w:t>
      </w:r>
      <w:proofErr w:type="spellStart"/>
      <w:r w:rsidRPr="00F06CE8">
        <w:t>d’application</w:t>
      </w:r>
      <w:proofErr w:type="spellEnd"/>
      <w:r w:rsidRPr="00F06CE8">
        <w:t xml:space="preserve"> et de </w:t>
      </w:r>
      <w:proofErr w:type="spellStart"/>
      <w:r w:rsidRPr="00F06CE8">
        <w:t>durcissement</w:t>
      </w:r>
      <w:proofErr w:type="spellEnd"/>
      <w:r w:rsidR="003F6F00">
        <w:t>.</w:t>
      </w:r>
    </w:p>
    <w:p w14:paraId="75462880" w14:textId="62FC9235" w:rsidR="002C5EFC" w:rsidRPr="00C20C44" w:rsidRDefault="00C20C44" w:rsidP="007974C0">
      <w:pPr>
        <w:pStyle w:val="ART"/>
        <w:rPr>
          <w:lang w:val="fr-CA"/>
        </w:rPr>
      </w:pPr>
      <w:r w:rsidRPr="00F06CE8">
        <w:rPr>
          <w:lang w:val="fr-CA"/>
        </w:rPr>
        <w:t>CONTRÔLE DE QUALITÉ SUR LE TERRAIN</w:t>
      </w:r>
    </w:p>
    <w:p w14:paraId="1F8CAC5D"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18DA2CC3" w14:textId="77777777" w:rsidR="00C20C44" w:rsidRPr="00F06CE8" w:rsidRDefault="00C20C44" w:rsidP="00C20C44">
      <w:pPr>
        <w:pStyle w:val="PR1"/>
        <w:numPr>
          <w:ilvl w:val="4"/>
          <w:numId w:val="1"/>
        </w:numPr>
        <w:rPr>
          <w:lang w:val="fr-CA"/>
        </w:rPr>
      </w:pPr>
      <w:r w:rsidRPr="00F06CE8">
        <w:rPr>
          <w:lang w:val="fr-CA"/>
        </w:rPr>
        <w:t>Agence de tests : Engager une agence qualifiée pour inspecter les conditions de substrat, la préparation des surfaces, l’application du revêtement, la protection et les composants de drainage, ainsi que produire des rapports pour l’architecte.</w:t>
      </w:r>
    </w:p>
    <w:p w14:paraId="04F3F642" w14:textId="77777777" w:rsidR="00C20C44" w:rsidRPr="00F06CE8" w:rsidRDefault="00C20C44" w:rsidP="00C20C44">
      <w:pPr>
        <w:pStyle w:val="PR1"/>
        <w:numPr>
          <w:ilvl w:val="4"/>
          <w:numId w:val="1"/>
        </w:numPr>
        <w:rPr>
          <w:lang w:val="fr-CA"/>
        </w:rPr>
      </w:pPr>
      <w:r w:rsidRPr="00F06CE8">
        <w:rPr>
          <w:lang w:val="fr-CA"/>
        </w:rPr>
        <w:t>Coordination des tests : Collaborer avec l’agence de tests. Permettre l’accès au chantier. Aviser l’agence de tests par écrit du calendrier des travaux pour cette section afin de prévoir assez de temps pour les tests et inspections.</w:t>
      </w:r>
    </w:p>
    <w:p w14:paraId="1E3AE50C" w14:textId="77777777" w:rsidR="00C20C44" w:rsidRPr="00F06CE8" w:rsidRDefault="00C20C44" w:rsidP="00C20C44">
      <w:pPr>
        <w:pStyle w:val="PR2"/>
        <w:numPr>
          <w:ilvl w:val="5"/>
          <w:numId w:val="1"/>
        </w:numPr>
        <w:outlineLvl w:val="9"/>
        <w:rPr>
          <w:lang w:val="fr-CA"/>
        </w:rPr>
      </w:pPr>
      <w:r w:rsidRPr="00F06CE8">
        <w:rPr>
          <w:lang w:val="fr-CA"/>
        </w:rPr>
        <w:t>Ne pas recouvrir les travaux avant d’avoir complété les tests et inspections requises.</w:t>
      </w:r>
    </w:p>
    <w:p w14:paraId="5471B122" w14:textId="77777777" w:rsidR="00C20C44" w:rsidRPr="00F06CE8" w:rsidRDefault="00C20C44" w:rsidP="00C20C44">
      <w:pPr>
        <w:pStyle w:val="PR1"/>
        <w:numPr>
          <w:ilvl w:val="4"/>
          <w:numId w:val="1"/>
        </w:numPr>
        <w:rPr>
          <w:lang w:val="fr-CA"/>
        </w:rPr>
      </w:pPr>
      <w:r w:rsidRPr="00F06CE8">
        <w:rPr>
          <w:lang w:val="fr-CA"/>
        </w:rPr>
        <w:lastRenderedPageBreak/>
        <w:t>Rapports : Faire parvenir les rapports d’inspection écrits à l’architecte dans les 3 jours ouvrables suivant l’exécution des inspections et des tests.</w:t>
      </w:r>
    </w:p>
    <w:p w14:paraId="28A552E6" w14:textId="77777777" w:rsidR="00C20C44" w:rsidRPr="00F06CE8" w:rsidRDefault="00C20C44" w:rsidP="00C20C44">
      <w:pPr>
        <w:pStyle w:val="PR1"/>
        <w:numPr>
          <w:ilvl w:val="4"/>
          <w:numId w:val="1"/>
        </w:numPr>
        <w:rPr>
          <w:lang w:val="fr-CA"/>
        </w:rPr>
      </w:pPr>
      <w:r w:rsidRPr="00F06CE8">
        <w:rPr>
          <w:lang w:val="fr-CA"/>
        </w:rPr>
        <w:t>Correctifs : Corriger les applications non conformes selon les tests et les inspections, effectuer les réparations nécessaires et tester à nouveau tel que requis pour démontrer la conformité aux exigences.</w:t>
      </w:r>
    </w:p>
    <w:p w14:paraId="696A0A75" w14:textId="77777777" w:rsidR="00C20C44" w:rsidRPr="00F06CE8" w:rsidRDefault="00C20C44" w:rsidP="00C20C44">
      <w:pPr>
        <w:pStyle w:val="ART"/>
        <w:numPr>
          <w:ilvl w:val="3"/>
          <w:numId w:val="1"/>
        </w:numPr>
        <w:rPr>
          <w:lang w:val="fr-CA"/>
        </w:rPr>
      </w:pPr>
      <w:r w:rsidRPr="00F06CE8">
        <w:rPr>
          <w:lang w:val="fr-CA"/>
        </w:rPr>
        <w:t>NETTOYAGE ET PROTECTION</w:t>
      </w:r>
    </w:p>
    <w:p w14:paraId="24202098" w14:textId="77777777" w:rsidR="00C20C44" w:rsidRPr="00F06CE8" w:rsidRDefault="00C20C44" w:rsidP="00C20C44">
      <w:pPr>
        <w:pStyle w:val="PR1"/>
        <w:numPr>
          <w:ilvl w:val="4"/>
          <w:numId w:val="1"/>
        </w:numPr>
        <w:rPr>
          <w:lang w:val="fr-CA"/>
        </w:rPr>
      </w:pPr>
      <w:r w:rsidRPr="00F06CE8">
        <w:rPr>
          <w:lang w:val="fr-CA"/>
        </w:rPr>
        <w:t>Nettoyer les débordements et déversements sur les constructions adjacentes à l’aide d’agents nettoyants recommandés par le fabricant de la construction affectée. Retirer les matériaux utilisés pour masquer les surfaces adjacentes.</w:t>
      </w:r>
    </w:p>
    <w:p w14:paraId="7F8F24E2" w14:textId="77777777" w:rsidR="00C20C44" w:rsidRPr="00F06CE8" w:rsidRDefault="00C20C44" w:rsidP="00C20C44">
      <w:pPr>
        <w:pStyle w:val="PR1"/>
        <w:numPr>
          <w:ilvl w:val="4"/>
          <w:numId w:val="1"/>
        </w:numPr>
        <w:rPr>
          <w:lang w:val="fr-CA"/>
        </w:rPr>
      </w:pPr>
      <w:r w:rsidRPr="00F06CE8">
        <w:rPr>
          <w:lang w:val="fr-CA"/>
        </w:rPr>
        <w:t xml:space="preserve">Protéger le système de toiture contre les dommages durant le reste de la période de construction. Protéger les matériaux de revêtement de tablier de circulation de l’exposition aux rayons UV pour des durées supérieures aux exigences du fabricant du revêtement. Remplacer les matériaux surexposés et refaire les tests. </w:t>
      </w:r>
    </w:p>
    <w:p w14:paraId="3186DEC0" w14:textId="77777777" w:rsidR="00C20C44" w:rsidRPr="0017306E" w:rsidRDefault="00C20C44" w:rsidP="00C20C44">
      <w:pPr>
        <w:pStyle w:val="EOS"/>
        <w:jc w:val="center"/>
        <w:rPr>
          <w:lang w:val="fr-CA"/>
        </w:rPr>
      </w:pPr>
      <w:r w:rsidRPr="00F06CE8">
        <w:rPr>
          <w:rFonts w:cs="Arial"/>
          <w:lang w:val="fr-CA"/>
        </w:rPr>
        <w:t>FIN DE LA SECTION</w:t>
      </w:r>
      <w:r>
        <w:rPr>
          <w:rFonts w:cs="Arial"/>
          <w:lang w:val="fr-CA"/>
        </w:rPr>
        <w:t> </w:t>
      </w:r>
    </w:p>
    <w:p w14:paraId="7AF924A9" w14:textId="3CF4DD4A" w:rsidR="00800DDD" w:rsidRPr="00DD08F8" w:rsidRDefault="00800DDD" w:rsidP="00C20C44">
      <w:pPr>
        <w:pStyle w:val="CMT"/>
      </w:pPr>
    </w:p>
    <w:sectPr w:rsidR="00800DDD" w:rsidRPr="00DD08F8" w:rsidSect="00B325CE">
      <w:footerReference w:type="default" r:id="rId22"/>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0EF2F" w14:textId="77777777" w:rsidR="002412E5" w:rsidRDefault="002412E5">
      <w:r>
        <w:separator/>
      </w:r>
    </w:p>
  </w:endnote>
  <w:endnote w:type="continuationSeparator" w:id="0">
    <w:p w14:paraId="1170BADB" w14:textId="77777777" w:rsidR="002412E5" w:rsidRDefault="0024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08F3" w14:textId="03E2C96E" w:rsidR="00484F32" w:rsidRPr="0091344B" w:rsidRDefault="00484F32" w:rsidP="00FF3C3B">
    <w:pPr>
      <w:tabs>
        <w:tab w:val="center" w:pos="4320"/>
        <w:tab w:val="right" w:pos="9450"/>
      </w:tabs>
      <w:rPr>
        <w:lang w:val="fr-CA"/>
      </w:rPr>
    </w:pPr>
    <w:r w:rsidRPr="0091344B">
      <w:rPr>
        <w:lang w:val="fr-CA"/>
      </w:rPr>
      <w:t>Tremco, Inc.</w:t>
    </w:r>
    <w:r w:rsidRPr="0091344B">
      <w:rPr>
        <w:lang w:val="fr-CA"/>
      </w:rPr>
      <w:tab/>
      <w:t>07 </w:t>
    </w:r>
    <w:r w:rsidR="005C51ED" w:rsidRPr="0091344B">
      <w:rPr>
        <w:lang w:val="fr-CA"/>
      </w:rPr>
      <w:t>1</w:t>
    </w:r>
    <w:r w:rsidR="00DA52CB" w:rsidRPr="0091344B">
      <w:rPr>
        <w:lang w:val="fr-CA"/>
      </w:rPr>
      <w:t>8</w:t>
    </w:r>
    <w:r w:rsidRPr="0091344B">
      <w:rPr>
        <w:lang w:val="fr-CA"/>
      </w:rPr>
      <w:t> </w:t>
    </w:r>
    <w:r w:rsidR="00DA52CB" w:rsidRPr="0091344B">
      <w:rPr>
        <w:lang w:val="fr-CA"/>
      </w:rPr>
      <w:t>00</w:t>
    </w:r>
    <w:r w:rsidRPr="0091344B">
      <w:rPr>
        <w:lang w:val="fr-CA"/>
      </w:rPr>
      <w:tab/>
      <w:t xml:space="preserve"> </w:t>
    </w:r>
    <w:r w:rsidR="0091344B" w:rsidRPr="0091344B">
      <w:rPr>
        <w:lang w:val="fr-CA"/>
      </w:rPr>
      <w:t>RE</w:t>
    </w:r>
    <w:r w:rsidR="0091344B">
      <w:rPr>
        <w:lang w:val="fr-CA"/>
      </w:rPr>
      <w:t>VÊTEMENTS DE TABLIER DE CIRCULATION</w:t>
    </w:r>
  </w:p>
  <w:p w14:paraId="39772752" w14:textId="3F75EF9D" w:rsidR="00484F32" w:rsidRPr="0091344B" w:rsidRDefault="0091344B" w:rsidP="0000466B">
    <w:pPr>
      <w:tabs>
        <w:tab w:val="center" w:pos="4320"/>
        <w:tab w:val="right" w:pos="9270"/>
      </w:tabs>
      <w:rPr>
        <w:lang w:val="fr-CA"/>
      </w:rPr>
    </w:pPr>
    <w:r w:rsidRPr="0091344B">
      <w:rPr>
        <w:lang w:val="fr-CA"/>
      </w:rPr>
      <w:t xml:space="preserve">Revêtement </w:t>
    </w:r>
    <w:r w:rsidR="00461DDE" w:rsidRPr="0091344B">
      <w:rPr>
        <w:lang w:val="fr-CA"/>
      </w:rPr>
      <w:t>Vulkem EWS</w:t>
    </w:r>
    <w:r w:rsidR="00484F32" w:rsidRPr="0091344B">
      <w:rPr>
        <w:lang w:val="fr-CA"/>
      </w:rPr>
      <w:tab/>
      <w:t xml:space="preserve">Page </w:t>
    </w:r>
    <w:r w:rsidR="00484F32" w:rsidRPr="00A44F3A">
      <w:rPr>
        <w:rStyle w:val="PageNumber"/>
      </w:rPr>
      <w:fldChar w:fldCharType="begin"/>
    </w:r>
    <w:r w:rsidR="00484F32" w:rsidRPr="0091344B">
      <w:rPr>
        <w:rStyle w:val="PageNumber"/>
        <w:lang w:val="fr-CA"/>
      </w:rPr>
      <w:instrText xml:space="preserve"> PAGE </w:instrText>
    </w:r>
    <w:r w:rsidR="00484F32" w:rsidRPr="00A44F3A">
      <w:rPr>
        <w:rStyle w:val="PageNumber"/>
      </w:rPr>
      <w:fldChar w:fldCharType="separate"/>
    </w:r>
    <w:r w:rsidR="004638A2" w:rsidRPr="0091344B">
      <w:rPr>
        <w:rStyle w:val="PageNumber"/>
        <w:noProof/>
        <w:lang w:val="fr-CA"/>
      </w:rPr>
      <w:t>9</w:t>
    </w:r>
    <w:r w:rsidR="00484F32" w:rsidRPr="00A44F3A">
      <w:rPr>
        <w:rStyle w:val="PageNumber"/>
      </w:rPr>
      <w:fldChar w:fldCharType="end"/>
    </w:r>
    <w:r w:rsidR="00484F32" w:rsidRPr="0091344B">
      <w:rPr>
        <w:rStyle w:val="PageNumber"/>
        <w:lang w:val="fr-CA"/>
      </w:rPr>
      <w:t xml:space="preserve"> </w:t>
    </w:r>
    <w:r w:rsidRPr="0091344B">
      <w:rPr>
        <w:rStyle w:val="PageNumber"/>
        <w:lang w:val="fr-CA"/>
      </w:rPr>
      <w:t>de</w:t>
    </w:r>
    <w:r w:rsidR="00484F32" w:rsidRPr="0091344B">
      <w:rPr>
        <w:rStyle w:val="PageNumber"/>
        <w:lang w:val="fr-CA"/>
      </w:rPr>
      <w:t xml:space="preserve"> </w:t>
    </w:r>
    <w:r w:rsidR="00484F32" w:rsidRPr="00A44F3A">
      <w:rPr>
        <w:rStyle w:val="PageNumber"/>
      </w:rPr>
      <w:fldChar w:fldCharType="begin"/>
    </w:r>
    <w:r w:rsidR="00484F32" w:rsidRPr="0091344B">
      <w:rPr>
        <w:rStyle w:val="PageNumber"/>
        <w:lang w:val="fr-CA"/>
      </w:rPr>
      <w:instrText xml:space="preserve"> NUMPAGES </w:instrText>
    </w:r>
    <w:r w:rsidR="00484F32" w:rsidRPr="00A44F3A">
      <w:rPr>
        <w:rStyle w:val="PageNumber"/>
      </w:rPr>
      <w:fldChar w:fldCharType="separate"/>
    </w:r>
    <w:r w:rsidR="004638A2" w:rsidRPr="0091344B">
      <w:rPr>
        <w:rStyle w:val="PageNumber"/>
        <w:noProof/>
        <w:lang w:val="fr-CA"/>
      </w:rPr>
      <w:t>9</w:t>
    </w:r>
    <w:r w:rsidR="00484F32"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41611" w14:textId="77777777" w:rsidR="002412E5" w:rsidRDefault="002412E5">
      <w:r>
        <w:separator/>
      </w:r>
    </w:p>
  </w:footnote>
  <w:footnote w:type="continuationSeparator" w:id="0">
    <w:p w14:paraId="51479277" w14:textId="77777777" w:rsidR="002412E5" w:rsidRDefault="00241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7D6B954"/>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2003D83"/>
    <w:multiLevelType w:val="multilevel"/>
    <w:tmpl w:val="66066B58"/>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 w:val="left" w:pos="2106"/>
        </w:tabs>
        <w:ind w:left="2016"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15:restartNumberingAfterBreak="0">
    <w:nsid w:val="2A2F04C1"/>
    <w:multiLevelType w:val="hybridMultilevel"/>
    <w:tmpl w:val="36969934"/>
    <w:name w:val="MASTERSPEC22"/>
    <w:lvl w:ilvl="0" w:tplc="0C0C0001">
      <w:start w:val="1"/>
      <w:numFmt w:val="bullet"/>
      <w:lvlText w:val=""/>
      <w:lvlJc w:val="left"/>
      <w:pPr>
        <w:ind w:left="1620" w:hanging="360"/>
      </w:pPr>
      <w:rPr>
        <w:rFonts w:ascii="Symbol" w:hAnsi="Symbol" w:hint="default"/>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3"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E1D61"/>
    <w:multiLevelType w:val="multilevel"/>
    <w:tmpl w:val="0EDC7656"/>
    <w:name w:val="MASTERSPEC222"/>
    <w:lvl w:ilvl="0">
      <w:start w:val="1"/>
      <w:numFmt w:val="decimal"/>
      <w:suff w:val="nothing"/>
      <w:lvlText w:val="PARTIE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b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D86B7E"/>
    <w:multiLevelType w:val="multilevel"/>
    <w:tmpl w:val="2F72A574"/>
    <w:name w:val="MASTERSPEC22"/>
    <w:lvl w:ilvl="0">
      <w:start w:val="1"/>
      <w:numFmt w:val="decimal"/>
      <w:pStyle w:val="PR1"/>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13"/>
  </w:num>
  <w:num w:numId="6">
    <w:abstractNumId w:val="4"/>
  </w:num>
  <w:num w:numId="7">
    <w:abstractNumId w:val="8"/>
  </w:num>
  <w:num w:numId="8">
    <w:abstractNumId w:val="3"/>
  </w:num>
  <w:num w:numId="9">
    <w:abstractNumId w:val="1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lvlText w:val="%1.%4"/>
        <w:lvlJc w:val="left"/>
        <w:pPr>
          <w:tabs>
            <w:tab w:val="num" w:pos="864"/>
          </w:tabs>
          <w:ind w:left="864" w:hanging="864"/>
        </w:pPr>
      </w:lvl>
    </w:lvlOverride>
    <w:lvlOverride w:ilvl="4">
      <w:lvl w:ilvl="4">
        <w:start w:val="1"/>
        <w:numFmt w:val="upperLetter"/>
        <w:lvlText w:val="%5."/>
        <w:lvlJc w:val="left"/>
        <w:pPr>
          <w:tabs>
            <w:tab w:val="num" w:pos="864"/>
          </w:tabs>
          <w:ind w:left="864" w:hanging="576"/>
        </w:pPr>
      </w:lvl>
    </w:lvlOverride>
    <w:lvlOverride w:ilvl="5">
      <w:lvl w:ilvl="5">
        <w:start w:val="1"/>
        <w:numFmt w:val="decimal"/>
        <w:lvlText w:val="%6."/>
        <w:lvlJc w:val="left"/>
        <w:pPr>
          <w:tabs>
            <w:tab w:val="num" w:pos="1440"/>
          </w:tabs>
          <w:ind w:left="1440" w:hanging="576"/>
        </w:pPr>
      </w:lvl>
    </w:lvlOverride>
    <w:lvlOverride w:ilvl="6">
      <w:lvl w:ilvl="6">
        <w:start w:val="1"/>
        <w:numFmt w:val="lowerLetter"/>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6">
    <w:abstractNumId w:val="0"/>
  </w:num>
  <w:num w:numId="27">
    <w:abstractNumId w:val="5"/>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390C"/>
    <w:rsid w:val="00016DD5"/>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4484"/>
    <w:rsid w:val="00084A1A"/>
    <w:rsid w:val="0008629E"/>
    <w:rsid w:val="00087587"/>
    <w:rsid w:val="00087C35"/>
    <w:rsid w:val="00087C4F"/>
    <w:rsid w:val="0009392E"/>
    <w:rsid w:val="000974DB"/>
    <w:rsid w:val="00097702"/>
    <w:rsid w:val="000A17CD"/>
    <w:rsid w:val="000A30FD"/>
    <w:rsid w:val="000A325F"/>
    <w:rsid w:val="000A4503"/>
    <w:rsid w:val="000A7309"/>
    <w:rsid w:val="000A73DF"/>
    <w:rsid w:val="000B0983"/>
    <w:rsid w:val="000B311E"/>
    <w:rsid w:val="000B6150"/>
    <w:rsid w:val="000B662E"/>
    <w:rsid w:val="000C0140"/>
    <w:rsid w:val="000C1F4B"/>
    <w:rsid w:val="000C5618"/>
    <w:rsid w:val="000C7F51"/>
    <w:rsid w:val="000D1D00"/>
    <w:rsid w:val="000D28EB"/>
    <w:rsid w:val="000D3144"/>
    <w:rsid w:val="000D6429"/>
    <w:rsid w:val="000E10F5"/>
    <w:rsid w:val="000E1925"/>
    <w:rsid w:val="000E4712"/>
    <w:rsid w:val="000E53F0"/>
    <w:rsid w:val="000E7B42"/>
    <w:rsid w:val="000F1C9C"/>
    <w:rsid w:val="0010455D"/>
    <w:rsid w:val="00105530"/>
    <w:rsid w:val="00106F58"/>
    <w:rsid w:val="00110881"/>
    <w:rsid w:val="00114269"/>
    <w:rsid w:val="0012054B"/>
    <w:rsid w:val="001221AC"/>
    <w:rsid w:val="00123D73"/>
    <w:rsid w:val="001248DE"/>
    <w:rsid w:val="00124CC2"/>
    <w:rsid w:val="001261B8"/>
    <w:rsid w:val="001277C9"/>
    <w:rsid w:val="0013181F"/>
    <w:rsid w:val="00133A87"/>
    <w:rsid w:val="00137C5E"/>
    <w:rsid w:val="00137F51"/>
    <w:rsid w:val="001410EB"/>
    <w:rsid w:val="00153EB6"/>
    <w:rsid w:val="00155AE5"/>
    <w:rsid w:val="00157C04"/>
    <w:rsid w:val="00160CC8"/>
    <w:rsid w:val="0016260A"/>
    <w:rsid w:val="00164779"/>
    <w:rsid w:val="001659F3"/>
    <w:rsid w:val="00166DED"/>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B69DE"/>
    <w:rsid w:val="001C39E8"/>
    <w:rsid w:val="001C3AF8"/>
    <w:rsid w:val="001C3D33"/>
    <w:rsid w:val="001C431D"/>
    <w:rsid w:val="001C50CC"/>
    <w:rsid w:val="001D00B6"/>
    <w:rsid w:val="001D2AA5"/>
    <w:rsid w:val="001D598F"/>
    <w:rsid w:val="001E1BA4"/>
    <w:rsid w:val="001E21AB"/>
    <w:rsid w:val="001E6BF3"/>
    <w:rsid w:val="001F1790"/>
    <w:rsid w:val="001F1FF8"/>
    <w:rsid w:val="001F4462"/>
    <w:rsid w:val="001F7C3D"/>
    <w:rsid w:val="002005DE"/>
    <w:rsid w:val="00202059"/>
    <w:rsid w:val="002023E9"/>
    <w:rsid w:val="002049C7"/>
    <w:rsid w:val="00204D7D"/>
    <w:rsid w:val="0020715F"/>
    <w:rsid w:val="0021190F"/>
    <w:rsid w:val="002128D1"/>
    <w:rsid w:val="0021291B"/>
    <w:rsid w:val="00213D01"/>
    <w:rsid w:val="00214CE2"/>
    <w:rsid w:val="00216809"/>
    <w:rsid w:val="002172F2"/>
    <w:rsid w:val="00220A2B"/>
    <w:rsid w:val="0022216D"/>
    <w:rsid w:val="00225758"/>
    <w:rsid w:val="00231462"/>
    <w:rsid w:val="00232E0B"/>
    <w:rsid w:val="00233DA2"/>
    <w:rsid w:val="00233F4F"/>
    <w:rsid w:val="002340C8"/>
    <w:rsid w:val="00234731"/>
    <w:rsid w:val="002353D4"/>
    <w:rsid w:val="00237BDB"/>
    <w:rsid w:val="002412E5"/>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67C81"/>
    <w:rsid w:val="00270771"/>
    <w:rsid w:val="00275060"/>
    <w:rsid w:val="00275B8B"/>
    <w:rsid w:val="00275F5C"/>
    <w:rsid w:val="00277F84"/>
    <w:rsid w:val="0028055F"/>
    <w:rsid w:val="0028342E"/>
    <w:rsid w:val="002913F8"/>
    <w:rsid w:val="002927C3"/>
    <w:rsid w:val="00293A13"/>
    <w:rsid w:val="002961BA"/>
    <w:rsid w:val="0029774C"/>
    <w:rsid w:val="002A1136"/>
    <w:rsid w:val="002A2220"/>
    <w:rsid w:val="002A234B"/>
    <w:rsid w:val="002A2BBE"/>
    <w:rsid w:val="002A4EFF"/>
    <w:rsid w:val="002A5B79"/>
    <w:rsid w:val="002A7206"/>
    <w:rsid w:val="002B13F4"/>
    <w:rsid w:val="002B184D"/>
    <w:rsid w:val="002B6CF0"/>
    <w:rsid w:val="002C0B71"/>
    <w:rsid w:val="002C578D"/>
    <w:rsid w:val="002C5EFC"/>
    <w:rsid w:val="002D26CE"/>
    <w:rsid w:val="002D26D8"/>
    <w:rsid w:val="002D3FC3"/>
    <w:rsid w:val="002D4A2F"/>
    <w:rsid w:val="002E0088"/>
    <w:rsid w:val="002E1054"/>
    <w:rsid w:val="002E2BC4"/>
    <w:rsid w:val="002E4CC2"/>
    <w:rsid w:val="002E4E9F"/>
    <w:rsid w:val="002F6173"/>
    <w:rsid w:val="002F6676"/>
    <w:rsid w:val="00303276"/>
    <w:rsid w:val="003041F9"/>
    <w:rsid w:val="00307F0B"/>
    <w:rsid w:val="0031280C"/>
    <w:rsid w:val="00313D71"/>
    <w:rsid w:val="00314B7E"/>
    <w:rsid w:val="00314CB4"/>
    <w:rsid w:val="00320E2E"/>
    <w:rsid w:val="00323962"/>
    <w:rsid w:val="00323EC1"/>
    <w:rsid w:val="00325B7D"/>
    <w:rsid w:val="0032609A"/>
    <w:rsid w:val="00326E04"/>
    <w:rsid w:val="00327368"/>
    <w:rsid w:val="00327F80"/>
    <w:rsid w:val="00333933"/>
    <w:rsid w:val="003402BD"/>
    <w:rsid w:val="003423F4"/>
    <w:rsid w:val="00346A59"/>
    <w:rsid w:val="003509BE"/>
    <w:rsid w:val="00353780"/>
    <w:rsid w:val="00354A25"/>
    <w:rsid w:val="00357CC2"/>
    <w:rsid w:val="00360C79"/>
    <w:rsid w:val="00376E5E"/>
    <w:rsid w:val="00382387"/>
    <w:rsid w:val="00382767"/>
    <w:rsid w:val="00386AAF"/>
    <w:rsid w:val="003910CA"/>
    <w:rsid w:val="00392A4E"/>
    <w:rsid w:val="00393235"/>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36E"/>
    <w:rsid w:val="003E29F7"/>
    <w:rsid w:val="003E340B"/>
    <w:rsid w:val="003E71B3"/>
    <w:rsid w:val="003F0784"/>
    <w:rsid w:val="003F4EB2"/>
    <w:rsid w:val="003F5021"/>
    <w:rsid w:val="003F6F00"/>
    <w:rsid w:val="0040141E"/>
    <w:rsid w:val="00404867"/>
    <w:rsid w:val="00404ABC"/>
    <w:rsid w:val="00410518"/>
    <w:rsid w:val="004163E8"/>
    <w:rsid w:val="00420DC0"/>
    <w:rsid w:val="004215E6"/>
    <w:rsid w:val="00421FD8"/>
    <w:rsid w:val="004222BB"/>
    <w:rsid w:val="00424BF3"/>
    <w:rsid w:val="00425F67"/>
    <w:rsid w:val="00427158"/>
    <w:rsid w:val="0043085F"/>
    <w:rsid w:val="0044242D"/>
    <w:rsid w:val="00442EB9"/>
    <w:rsid w:val="0044347A"/>
    <w:rsid w:val="004450B9"/>
    <w:rsid w:val="00447107"/>
    <w:rsid w:val="00452A97"/>
    <w:rsid w:val="00456E1F"/>
    <w:rsid w:val="00457C91"/>
    <w:rsid w:val="00461DDE"/>
    <w:rsid w:val="004625AA"/>
    <w:rsid w:val="004638A2"/>
    <w:rsid w:val="00465B9D"/>
    <w:rsid w:val="0046670C"/>
    <w:rsid w:val="00477AFE"/>
    <w:rsid w:val="00482EFF"/>
    <w:rsid w:val="00484F32"/>
    <w:rsid w:val="00487560"/>
    <w:rsid w:val="004913F6"/>
    <w:rsid w:val="00492D4C"/>
    <w:rsid w:val="00494C54"/>
    <w:rsid w:val="00496D3F"/>
    <w:rsid w:val="004A24B3"/>
    <w:rsid w:val="004A54A3"/>
    <w:rsid w:val="004B093D"/>
    <w:rsid w:val="004B0B1E"/>
    <w:rsid w:val="004B1558"/>
    <w:rsid w:val="004B187E"/>
    <w:rsid w:val="004B1D7C"/>
    <w:rsid w:val="004B7B40"/>
    <w:rsid w:val="004C5544"/>
    <w:rsid w:val="004D0114"/>
    <w:rsid w:val="004D4385"/>
    <w:rsid w:val="004D53EC"/>
    <w:rsid w:val="004E15BE"/>
    <w:rsid w:val="004E197F"/>
    <w:rsid w:val="004E5D90"/>
    <w:rsid w:val="004E70ED"/>
    <w:rsid w:val="004F01C9"/>
    <w:rsid w:val="004F1231"/>
    <w:rsid w:val="004F2940"/>
    <w:rsid w:val="005001E7"/>
    <w:rsid w:val="0050467D"/>
    <w:rsid w:val="0050496A"/>
    <w:rsid w:val="00510CB8"/>
    <w:rsid w:val="00512D0E"/>
    <w:rsid w:val="00514035"/>
    <w:rsid w:val="005213FF"/>
    <w:rsid w:val="00525235"/>
    <w:rsid w:val="005355FB"/>
    <w:rsid w:val="00541C1A"/>
    <w:rsid w:val="00546276"/>
    <w:rsid w:val="0055093E"/>
    <w:rsid w:val="005537F8"/>
    <w:rsid w:val="005561B6"/>
    <w:rsid w:val="00560113"/>
    <w:rsid w:val="00570271"/>
    <w:rsid w:val="005718E6"/>
    <w:rsid w:val="005747A2"/>
    <w:rsid w:val="00581EC6"/>
    <w:rsid w:val="00583DB1"/>
    <w:rsid w:val="0058416C"/>
    <w:rsid w:val="005869AC"/>
    <w:rsid w:val="005870DD"/>
    <w:rsid w:val="00590A9A"/>
    <w:rsid w:val="005920CB"/>
    <w:rsid w:val="005955CD"/>
    <w:rsid w:val="005956B1"/>
    <w:rsid w:val="005A5326"/>
    <w:rsid w:val="005A5E57"/>
    <w:rsid w:val="005A6CD5"/>
    <w:rsid w:val="005B2BD6"/>
    <w:rsid w:val="005C3FF8"/>
    <w:rsid w:val="005C4E92"/>
    <w:rsid w:val="005C5000"/>
    <w:rsid w:val="005C51ED"/>
    <w:rsid w:val="005C5F3A"/>
    <w:rsid w:val="005D4953"/>
    <w:rsid w:val="005D6E63"/>
    <w:rsid w:val="005D7A65"/>
    <w:rsid w:val="005D7EBE"/>
    <w:rsid w:val="005E0019"/>
    <w:rsid w:val="005E126E"/>
    <w:rsid w:val="005E375A"/>
    <w:rsid w:val="005E4F1F"/>
    <w:rsid w:val="005E5468"/>
    <w:rsid w:val="005E6D48"/>
    <w:rsid w:val="005F15A7"/>
    <w:rsid w:val="005F2468"/>
    <w:rsid w:val="005F2F81"/>
    <w:rsid w:val="005F44D9"/>
    <w:rsid w:val="006002C8"/>
    <w:rsid w:val="006024F7"/>
    <w:rsid w:val="00603920"/>
    <w:rsid w:val="00604620"/>
    <w:rsid w:val="00606977"/>
    <w:rsid w:val="006079E2"/>
    <w:rsid w:val="0061062B"/>
    <w:rsid w:val="006126C4"/>
    <w:rsid w:val="00616097"/>
    <w:rsid w:val="00617613"/>
    <w:rsid w:val="0062211F"/>
    <w:rsid w:val="00627477"/>
    <w:rsid w:val="00627F14"/>
    <w:rsid w:val="0063346D"/>
    <w:rsid w:val="0063595E"/>
    <w:rsid w:val="00636321"/>
    <w:rsid w:val="00642936"/>
    <w:rsid w:val="00646049"/>
    <w:rsid w:val="00646423"/>
    <w:rsid w:val="00650B6B"/>
    <w:rsid w:val="00652E65"/>
    <w:rsid w:val="00654B43"/>
    <w:rsid w:val="0065526D"/>
    <w:rsid w:val="00655D8E"/>
    <w:rsid w:val="00662E56"/>
    <w:rsid w:val="00663522"/>
    <w:rsid w:val="006659E7"/>
    <w:rsid w:val="00672589"/>
    <w:rsid w:val="00672C8F"/>
    <w:rsid w:val="00672E72"/>
    <w:rsid w:val="00673599"/>
    <w:rsid w:val="00674990"/>
    <w:rsid w:val="00691954"/>
    <w:rsid w:val="006925D1"/>
    <w:rsid w:val="00693178"/>
    <w:rsid w:val="006A69B9"/>
    <w:rsid w:val="006A6F6A"/>
    <w:rsid w:val="006B034B"/>
    <w:rsid w:val="006B0452"/>
    <w:rsid w:val="006B0852"/>
    <w:rsid w:val="006B3A99"/>
    <w:rsid w:val="006C0226"/>
    <w:rsid w:val="006C02C3"/>
    <w:rsid w:val="006C2EA5"/>
    <w:rsid w:val="006C2F70"/>
    <w:rsid w:val="006C7B78"/>
    <w:rsid w:val="006D0302"/>
    <w:rsid w:val="006D3802"/>
    <w:rsid w:val="006D545F"/>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015E"/>
    <w:rsid w:val="00702EBA"/>
    <w:rsid w:val="00705F9D"/>
    <w:rsid w:val="00706441"/>
    <w:rsid w:val="00710091"/>
    <w:rsid w:val="00711DC6"/>
    <w:rsid w:val="00713A99"/>
    <w:rsid w:val="007153DD"/>
    <w:rsid w:val="00716B2F"/>
    <w:rsid w:val="00717DD0"/>
    <w:rsid w:val="007213BC"/>
    <w:rsid w:val="007213BD"/>
    <w:rsid w:val="00726530"/>
    <w:rsid w:val="00727D0A"/>
    <w:rsid w:val="00727E66"/>
    <w:rsid w:val="007307BC"/>
    <w:rsid w:val="0073181F"/>
    <w:rsid w:val="0073188D"/>
    <w:rsid w:val="00731894"/>
    <w:rsid w:val="00731AB1"/>
    <w:rsid w:val="00732A85"/>
    <w:rsid w:val="00733153"/>
    <w:rsid w:val="00733A38"/>
    <w:rsid w:val="00735045"/>
    <w:rsid w:val="00735E08"/>
    <w:rsid w:val="0073671D"/>
    <w:rsid w:val="00741AAA"/>
    <w:rsid w:val="007433EE"/>
    <w:rsid w:val="00746404"/>
    <w:rsid w:val="00746452"/>
    <w:rsid w:val="007467AB"/>
    <w:rsid w:val="00747174"/>
    <w:rsid w:val="00747287"/>
    <w:rsid w:val="007473D7"/>
    <w:rsid w:val="00755512"/>
    <w:rsid w:val="00755929"/>
    <w:rsid w:val="0076185D"/>
    <w:rsid w:val="00767AB6"/>
    <w:rsid w:val="0077510A"/>
    <w:rsid w:val="007761B9"/>
    <w:rsid w:val="0078161E"/>
    <w:rsid w:val="007836A0"/>
    <w:rsid w:val="00787339"/>
    <w:rsid w:val="00790BE0"/>
    <w:rsid w:val="007926C1"/>
    <w:rsid w:val="00792AAB"/>
    <w:rsid w:val="00795050"/>
    <w:rsid w:val="007974C0"/>
    <w:rsid w:val="007A30EB"/>
    <w:rsid w:val="007A4593"/>
    <w:rsid w:val="007A6DAC"/>
    <w:rsid w:val="007A72D6"/>
    <w:rsid w:val="007B0CEC"/>
    <w:rsid w:val="007B5962"/>
    <w:rsid w:val="007B6593"/>
    <w:rsid w:val="007C3FB6"/>
    <w:rsid w:val="007C4343"/>
    <w:rsid w:val="007D0186"/>
    <w:rsid w:val="007D2AC0"/>
    <w:rsid w:val="007D2F24"/>
    <w:rsid w:val="007D3AD5"/>
    <w:rsid w:val="007D51AC"/>
    <w:rsid w:val="007E07E9"/>
    <w:rsid w:val="007E67AB"/>
    <w:rsid w:val="007F0306"/>
    <w:rsid w:val="007F0ABA"/>
    <w:rsid w:val="007F44D4"/>
    <w:rsid w:val="007F4FD5"/>
    <w:rsid w:val="00800DDD"/>
    <w:rsid w:val="0080275F"/>
    <w:rsid w:val="00803141"/>
    <w:rsid w:val="008052D1"/>
    <w:rsid w:val="008106DC"/>
    <w:rsid w:val="00812DBC"/>
    <w:rsid w:val="008149CB"/>
    <w:rsid w:val="00815700"/>
    <w:rsid w:val="00827930"/>
    <w:rsid w:val="00832559"/>
    <w:rsid w:val="00834268"/>
    <w:rsid w:val="00835901"/>
    <w:rsid w:val="00837364"/>
    <w:rsid w:val="00840737"/>
    <w:rsid w:val="008420DA"/>
    <w:rsid w:val="00844097"/>
    <w:rsid w:val="00844960"/>
    <w:rsid w:val="00844BF5"/>
    <w:rsid w:val="008461B4"/>
    <w:rsid w:val="008509FC"/>
    <w:rsid w:val="00851D40"/>
    <w:rsid w:val="00852D1A"/>
    <w:rsid w:val="00853276"/>
    <w:rsid w:val="00855EAE"/>
    <w:rsid w:val="00857764"/>
    <w:rsid w:val="00857801"/>
    <w:rsid w:val="00860C20"/>
    <w:rsid w:val="00861EAC"/>
    <w:rsid w:val="00862DB9"/>
    <w:rsid w:val="008712E5"/>
    <w:rsid w:val="00872C33"/>
    <w:rsid w:val="008733BE"/>
    <w:rsid w:val="00873BEE"/>
    <w:rsid w:val="0087517D"/>
    <w:rsid w:val="00876392"/>
    <w:rsid w:val="00880372"/>
    <w:rsid w:val="00886C46"/>
    <w:rsid w:val="00887834"/>
    <w:rsid w:val="0089292C"/>
    <w:rsid w:val="00892D06"/>
    <w:rsid w:val="00894775"/>
    <w:rsid w:val="00894AEF"/>
    <w:rsid w:val="00896846"/>
    <w:rsid w:val="008A3F45"/>
    <w:rsid w:val="008B23E8"/>
    <w:rsid w:val="008B5AC8"/>
    <w:rsid w:val="008C086A"/>
    <w:rsid w:val="008C1B66"/>
    <w:rsid w:val="008C33C2"/>
    <w:rsid w:val="008C6616"/>
    <w:rsid w:val="008D04EF"/>
    <w:rsid w:val="008D2401"/>
    <w:rsid w:val="008D6568"/>
    <w:rsid w:val="008D7D92"/>
    <w:rsid w:val="008E35EC"/>
    <w:rsid w:val="008F10F0"/>
    <w:rsid w:val="008F76CC"/>
    <w:rsid w:val="0090118B"/>
    <w:rsid w:val="009056C3"/>
    <w:rsid w:val="009115B6"/>
    <w:rsid w:val="00912162"/>
    <w:rsid w:val="0091344B"/>
    <w:rsid w:val="009164BA"/>
    <w:rsid w:val="00922C4A"/>
    <w:rsid w:val="00923504"/>
    <w:rsid w:val="009243E0"/>
    <w:rsid w:val="009266BA"/>
    <w:rsid w:val="00926BDB"/>
    <w:rsid w:val="009436A3"/>
    <w:rsid w:val="0094481E"/>
    <w:rsid w:val="009562C6"/>
    <w:rsid w:val="00963726"/>
    <w:rsid w:val="00963980"/>
    <w:rsid w:val="009644C6"/>
    <w:rsid w:val="009644D9"/>
    <w:rsid w:val="00965459"/>
    <w:rsid w:val="00966FFF"/>
    <w:rsid w:val="00970CBE"/>
    <w:rsid w:val="00971577"/>
    <w:rsid w:val="00977CAC"/>
    <w:rsid w:val="00986643"/>
    <w:rsid w:val="009902D2"/>
    <w:rsid w:val="009931EC"/>
    <w:rsid w:val="009951B8"/>
    <w:rsid w:val="009A19B7"/>
    <w:rsid w:val="009A41B6"/>
    <w:rsid w:val="009A5212"/>
    <w:rsid w:val="009A7104"/>
    <w:rsid w:val="009B5687"/>
    <w:rsid w:val="009B6013"/>
    <w:rsid w:val="009C1605"/>
    <w:rsid w:val="009C26AA"/>
    <w:rsid w:val="009C31CF"/>
    <w:rsid w:val="009D1F36"/>
    <w:rsid w:val="009D201C"/>
    <w:rsid w:val="009D6B78"/>
    <w:rsid w:val="009D728A"/>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397A"/>
    <w:rsid w:val="00A37C50"/>
    <w:rsid w:val="00A41C22"/>
    <w:rsid w:val="00A43934"/>
    <w:rsid w:val="00A43F52"/>
    <w:rsid w:val="00A44F3A"/>
    <w:rsid w:val="00A453F3"/>
    <w:rsid w:val="00A476F0"/>
    <w:rsid w:val="00A543F0"/>
    <w:rsid w:val="00A54F88"/>
    <w:rsid w:val="00A5539E"/>
    <w:rsid w:val="00A55FBF"/>
    <w:rsid w:val="00A57587"/>
    <w:rsid w:val="00A62820"/>
    <w:rsid w:val="00A64659"/>
    <w:rsid w:val="00A67369"/>
    <w:rsid w:val="00A67E3F"/>
    <w:rsid w:val="00A7108F"/>
    <w:rsid w:val="00A71B9B"/>
    <w:rsid w:val="00A7359D"/>
    <w:rsid w:val="00A7664F"/>
    <w:rsid w:val="00A81097"/>
    <w:rsid w:val="00A83996"/>
    <w:rsid w:val="00A83E3C"/>
    <w:rsid w:val="00A848F8"/>
    <w:rsid w:val="00A8523C"/>
    <w:rsid w:val="00A90CD7"/>
    <w:rsid w:val="00A92664"/>
    <w:rsid w:val="00A9283A"/>
    <w:rsid w:val="00A929E5"/>
    <w:rsid w:val="00A92A02"/>
    <w:rsid w:val="00A92AB3"/>
    <w:rsid w:val="00A94949"/>
    <w:rsid w:val="00A968AE"/>
    <w:rsid w:val="00AA098B"/>
    <w:rsid w:val="00AA3B6C"/>
    <w:rsid w:val="00AA4B81"/>
    <w:rsid w:val="00AA5A02"/>
    <w:rsid w:val="00AA6AD4"/>
    <w:rsid w:val="00AB6B3D"/>
    <w:rsid w:val="00AC1FEB"/>
    <w:rsid w:val="00AC6BEC"/>
    <w:rsid w:val="00AC7C0E"/>
    <w:rsid w:val="00AD3685"/>
    <w:rsid w:val="00AD3763"/>
    <w:rsid w:val="00AD7D5D"/>
    <w:rsid w:val="00AE297E"/>
    <w:rsid w:val="00AE2FA2"/>
    <w:rsid w:val="00AE32EA"/>
    <w:rsid w:val="00AF2015"/>
    <w:rsid w:val="00AF32D5"/>
    <w:rsid w:val="00AF4932"/>
    <w:rsid w:val="00AF5985"/>
    <w:rsid w:val="00B0221E"/>
    <w:rsid w:val="00B138B9"/>
    <w:rsid w:val="00B13A3E"/>
    <w:rsid w:val="00B201E3"/>
    <w:rsid w:val="00B23B7E"/>
    <w:rsid w:val="00B25F2F"/>
    <w:rsid w:val="00B262A4"/>
    <w:rsid w:val="00B26834"/>
    <w:rsid w:val="00B325CE"/>
    <w:rsid w:val="00B33A75"/>
    <w:rsid w:val="00B427EE"/>
    <w:rsid w:val="00B43095"/>
    <w:rsid w:val="00B44DD1"/>
    <w:rsid w:val="00B4503D"/>
    <w:rsid w:val="00B51E92"/>
    <w:rsid w:val="00B523C0"/>
    <w:rsid w:val="00B55899"/>
    <w:rsid w:val="00B56CB1"/>
    <w:rsid w:val="00B66357"/>
    <w:rsid w:val="00B70CC9"/>
    <w:rsid w:val="00B7493A"/>
    <w:rsid w:val="00B757A1"/>
    <w:rsid w:val="00B77561"/>
    <w:rsid w:val="00B779F8"/>
    <w:rsid w:val="00B80971"/>
    <w:rsid w:val="00B86282"/>
    <w:rsid w:val="00B8630A"/>
    <w:rsid w:val="00B90254"/>
    <w:rsid w:val="00B90733"/>
    <w:rsid w:val="00B94530"/>
    <w:rsid w:val="00B94CA5"/>
    <w:rsid w:val="00B96E01"/>
    <w:rsid w:val="00BA0995"/>
    <w:rsid w:val="00BA4CBA"/>
    <w:rsid w:val="00BB21CA"/>
    <w:rsid w:val="00BC7A69"/>
    <w:rsid w:val="00BD004A"/>
    <w:rsid w:val="00BD07B7"/>
    <w:rsid w:val="00BD2817"/>
    <w:rsid w:val="00BD2BFC"/>
    <w:rsid w:val="00BD38AA"/>
    <w:rsid w:val="00BD3D64"/>
    <w:rsid w:val="00BD43B4"/>
    <w:rsid w:val="00BD6018"/>
    <w:rsid w:val="00BD790C"/>
    <w:rsid w:val="00BD7A85"/>
    <w:rsid w:val="00BE124A"/>
    <w:rsid w:val="00BE4005"/>
    <w:rsid w:val="00BE5943"/>
    <w:rsid w:val="00BE6369"/>
    <w:rsid w:val="00BE6CA4"/>
    <w:rsid w:val="00BF1F62"/>
    <w:rsid w:val="00BF40CC"/>
    <w:rsid w:val="00BF4366"/>
    <w:rsid w:val="00BF5D1A"/>
    <w:rsid w:val="00BF6351"/>
    <w:rsid w:val="00C03437"/>
    <w:rsid w:val="00C03A1F"/>
    <w:rsid w:val="00C0742B"/>
    <w:rsid w:val="00C12B4F"/>
    <w:rsid w:val="00C136B6"/>
    <w:rsid w:val="00C1621E"/>
    <w:rsid w:val="00C1705E"/>
    <w:rsid w:val="00C20C44"/>
    <w:rsid w:val="00C20D2C"/>
    <w:rsid w:val="00C22A0B"/>
    <w:rsid w:val="00C2358A"/>
    <w:rsid w:val="00C25910"/>
    <w:rsid w:val="00C30CFB"/>
    <w:rsid w:val="00C32315"/>
    <w:rsid w:val="00C41159"/>
    <w:rsid w:val="00C43070"/>
    <w:rsid w:val="00C43B48"/>
    <w:rsid w:val="00C4518D"/>
    <w:rsid w:val="00C468D0"/>
    <w:rsid w:val="00C46CB5"/>
    <w:rsid w:val="00C5037F"/>
    <w:rsid w:val="00C53996"/>
    <w:rsid w:val="00C5471E"/>
    <w:rsid w:val="00C62BB6"/>
    <w:rsid w:val="00C646EC"/>
    <w:rsid w:val="00C64FD1"/>
    <w:rsid w:val="00C7051C"/>
    <w:rsid w:val="00C7096B"/>
    <w:rsid w:val="00C720FF"/>
    <w:rsid w:val="00C74297"/>
    <w:rsid w:val="00C75FD7"/>
    <w:rsid w:val="00C77E4E"/>
    <w:rsid w:val="00C80783"/>
    <w:rsid w:val="00C87894"/>
    <w:rsid w:val="00C9034A"/>
    <w:rsid w:val="00C944A6"/>
    <w:rsid w:val="00C945BB"/>
    <w:rsid w:val="00CA6956"/>
    <w:rsid w:val="00CB4456"/>
    <w:rsid w:val="00CC3216"/>
    <w:rsid w:val="00CE12E0"/>
    <w:rsid w:val="00CE7A1B"/>
    <w:rsid w:val="00CF073A"/>
    <w:rsid w:val="00CF2A37"/>
    <w:rsid w:val="00CF51C8"/>
    <w:rsid w:val="00D00279"/>
    <w:rsid w:val="00D037B5"/>
    <w:rsid w:val="00D0445F"/>
    <w:rsid w:val="00D05B0C"/>
    <w:rsid w:val="00D146CD"/>
    <w:rsid w:val="00D17885"/>
    <w:rsid w:val="00D200DD"/>
    <w:rsid w:val="00D20914"/>
    <w:rsid w:val="00D21F88"/>
    <w:rsid w:val="00D263E8"/>
    <w:rsid w:val="00D279C0"/>
    <w:rsid w:val="00D30AAB"/>
    <w:rsid w:val="00D30ADC"/>
    <w:rsid w:val="00D31121"/>
    <w:rsid w:val="00D32B62"/>
    <w:rsid w:val="00D32CEE"/>
    <w:rsid w:val="00D33846"/>
    <w:rsid w:val="00D3398B"/>
    <w:rsid w:val="00D3509E"/>
    <w:rsid w:val="00D36480"/>
    <w:rsid w:val="00D46B36"/>
    <w:rsid w:val="00D534AB"/>
    <w:rsid w:val="00D535C5"/>
    <w:rsid w:val="00D53D7A"/>
    <w:rsid w:val="00D56C10"/>
    <w:rsid w:val="00D62A4B"/>
    <w:rsid w:val="00D63A27"/>
    <w:rsid w:val="00D645C7"/>
    <w:rsid w:val="00D658C1"/>
    <w:rsid w:val="00D66202"/>
    <w:rsid w:val="00D663AB"/>
    <w:rsid w:val="00D72C2C"/>
    <w:rsid w:val="00D761CC"/>
    <w:rsid w:val="00D7639E"/>
    <w:rsid w:val="00D76F8F"/>
    <w:rsid w:val="00D801BC"/>
    <w:rsid w:val="00D82224"/>
    <w:rsid w:val="00D841EC"/>
    <w:rsid w:val="00D9023B"/>
    <w:rsid w:val="00D908E5"/>
    <w:rsid w:val="00D91B2E"/>
    <w:rsid w:val="00D91E4F"/>
    <w:rsid w:val="00D929A6"/>
    <w:rsid w:val="00D92C32"/>
    <w:rsid w:val="00D932B2"/>
    <w:rsid w:val="00D93348"/>
    <w:rsid w:val="00D97658"/>
    <w:rsid w:val="00DA082E"/>
    <w:rsid w:val="00DA52CB"/>
    <w:rsid w:val="00DA564C"/>
    <w:rsid w:val="00DA5AB0"/>
    <w:rsid w:val="00DB146B"/>
    <w:rsid w:val="00DB3DA5"/>
    <w:rsid w:val="00DB40B3"/>
    <w:rsid w:val="00DB4423"/>
    <w:rsid w:val="00DB4461"/>
    <w:rsid w:val="00DB5F42"/>
    <w:rsid w:val="00DB7FC5"/>
    <w:rsid w:val="00DC0FCE"/>
    <w:rsid w:val="00DC525D"/>
    <w:rsid w:val="00DC5E52"/>
    <w:rsid w:val="00DD08F8"/>
    <w:rsid w:val="00DD3495"/>
    <w:rsid w:val="00DD3DE4"/>
    <w:rsid w:val="00DD7532"/>
    <w:rsid w:val="00DD77E1"/>
    <w:rsid w:val="00DD7C12"/>
    <w:rsid w:val="00DE3B90"/>
    <w:rsid w:val="00DE3E88"/>
    <w:rsid w:val="00DF024F"/>
    <w:rsid w:val="00DF1B86"/>
    <w:rsid w:val="00DF2F86"/>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2BA1"/>
    <w:rsid w:val="00E65156"/>
    <w:rsid w:val="00E65A7B"/>
    <w:rsid w:val="00E66188"/>
    <w:rsid w:val="00E66445"/>
    <w:rsid w:val="00E67533"/>
    <w:rsid w:val="00E70F61"/>
    <w:rsid w:val="00E73092"/>
    <w:rsid w:val="00E75AF2"/>
    <w:rsid w:val="00E769F9"/>
    <w:rsid w:val="00E76A40"/>
    <w:rsid w:val="00E775E5"/>
    <w:rsid w:val="00E807BC"/>
    <w:rsid w:val="00E816CB"/>
    <w:rsid w:val="00E82657"/>
    <w:rsid w:val="00E934B3"/>
    <w:rsid w:val="00E97B53"/>
    <w:rsid w:val="00E97C72"/>
    <w:rsid w:val="00EA0A25"/>
    <w:rsid w:val="00EA0E07"/>
    <w:rsid w:val="00EA30C5"/>
    <w:rsid w:val="00EA396A"/>
    <w:rsid w:val="00EA479D"/>
    <w:rsid w:val="00EB55BF"/>
    <w:rsid w:val="00EC20D9"/>
    <w:rsid w:val="00EC50E9"/>
    <w:rsid w:val="00EC611B"/>
    <w:rsid w:val="00ED0251"/>
    <w:rsid w:val="00ED0ABE"/>
    <w:rsid w:val="00ED122A"/>
    <w:rsid w:val="00ED165D"/>
    <w:rsid w:val="00ED287A"/>
    <w:rsid w:val="00ED2D1B"/>
    <w:rsid w:val="00ED3ACE"/>
    <w:rsid w:val="00ED4119"/>
    <w:rsid w:val="00ED64B6"/>
    <w:rsid w:val="00ED7564"/>
    <w:rsid w:val="00EE0882"/>
    <w:rsid w:val="00EE0B6E"/>
    <w:rsid w:val="00EE0E91"/>
    <w:rsid w:val="00EE1F40"/>
    <w:rsid w:val="00EE42FB"/>
    <w:rsid w:val="00EE50D8"/>
    <w:rsid w:val="00EF1EEA"/>
    <w:rsid w:val="00EF7BE9"/>
    <w:rsid w:val="00EF7E22"/>
    <w:rsid w:val="00F02A8E"/>
    <w:rsid w:val="00F04A0B"/>
    <w:rsid w:val="00F04FA5"/>
    <w:rsid w:val="00F05B2F"/>
    <w:rsid w:val="00F0730B"/>
    <w:rsid w:val="00F07B0B"/>
    <w:rsid w:val="00F11D87"/>
    <w:rsid w:val="00F1292B"/>
    <w:rsid w:val="00F13862"/>
    <w:rsid w:val="00F23099"/>
    <w:rsid w:val="00F24CA6"/>
    <w:rsid w:val="00F24CDA"/>
    <w:rsid w:val="00F26959"/>
    <w:rsid w:val="00F27A62"/>
    <w:rsid w:val="00F3093D"/>
    <w:rsid w:val="00F32BC1"/>
    <w:rsid w:val="00F360E4"/>
    <w:rsid w:val="00F45065"/>
    <w:rsid w:val="00F50718"/>
    <w:rsid w:val="00F5310A"/>
    <w:rsid w:val="00F550C3"/>
    <w:rsid w:val="00F6315B"/>
    <w:rsid w:val="00F63AD8"/>
    <w:rsid w:val="00F658AA"/>
    <w:rsid w:val="00F65EE1"/>
    <w:rsid w:val="00F65F73"/>
    <w:rsid w:val="00F7356B"/>
    <w:rsid w:val="00F776D3"/>
    <w:rsid w:val="00F82085"/>
    <w:rsid w:val="00F85265"/>
    <w:rsid w:val="00F87F94"/>
    <w:rsid w:val="00F940D3"/>
    <w:rsid w:val="00F95344"/>
    <w:rsid w:val="00F96794"/>
    <w:rsid w:val="00F972DF"/>
    <w:rsid w:val="00FA5D33"/>
    <w:rsid w:val="00FA78C6"/>
    <w:rsid w:val="00FA7F0E"/>
    <w:rsid w:val="00FB53D5"/>
    <w:rsid w:val="00FB68DE"/>
    <w:rsid w:val="00FC11C6"/>
    <w:rsid w:val="00FC1D5C"/>
    <w:rsid w:val="00FC527F"/>
    <w:rsid w:val="00FD1E5E"/>
    <w:rsid w:val="00FD3B7C"/>
    <w:rsid w:val="00FD412B"/>
    <w:rsid w:val="00FD63E9"/>
    <w:rsid w:val="00FE2767"/>
    <w:rsid w:val="00FE3EBB"/>
    <w:rsid w:val="00FE5BC9"/>
    <w:rsid w:val="00FE5F5D"/>
    <w:rsid w:val="00FF2FD1"/>
    <w:rsid w:val="00FF3C3B"/>
    <w:rsid w:val="00FF4AD6"/>
    <w:rsid w:val="00FF5C9C"/>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98D93"/>
  <w15:chartTrackingRefBased/>
  <w15:docId w15:val="{F8E764D2-6797-4110-B519-90DF4524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28"/>
      </w:numPr>
      <w:tabs>
        <w:tab w:val="left" w:pos="864"/>
      </w:tabs>
      <w:suppressAutoHyphens/>
      <w:spacing w:before="240"/>
      <w:jc w:val="both"/>
      <w:outlineLvl w:val="1"/>
    </w:pPr>
    <w:rPr>
      <w:rFonts w:cs="Arial"/>
    </w:rPr>
  </w:style>
  <w:style w:type="paragraph" w:customStyle="1" w:styleId="PR1">
    <w:name w:val="PR1"/>
    <w:basedOn w:val="Normal"/>
    <w:link w:val="PR1Char"/>
    <w:pPr>
      <w:numPr>
        <w:ilvl w:val="4"/>
        <w:numId w:val="28"/>
      </w:numPr>
      <w:tabs>
        <w:tab w:val="left" w:pos="864"/>
      </w:tabs>
      <w:suppressAutoHyphens/>
      <w:spacing w:before="240"/>
      <w:jc w:val="both"/>
      <w:outlineLvl w:val="2"/>
    </w:pPr>
    <w:rPr>
      <w:lang w:val="x-none" w:eastAsia="x-none"/>
    </w:rPr>
  </w:style>
  <w:style w:type="paragraph" w:customStyle="1" w:styleId="PR2">
    <w:name w:val="PR2"/>
    <w:basedOn w:val="Normal"/>
    <w:link w:val="PR2Char"/>
    <w:pPr>
      <w:numPr>
        <w:ilvl w:val="5"/>
        <w:numId w:val="28"/>
      </w:numPr>
      <w:tabs>
        <w:tab w:val="left" w:pos="1440"/>
      </w:tabs>
      <w:suppressAutoHyphens/>
      <w:jc w:val="both"/>
      <w:outlineLvl w:val="3"/>
    </w:pPr>
    <w:rPr>
      <w:lang w:val="x-none" w:eastAsia="x-none"/>
    </w:rPr>
  </w:style>
  <w:style w:type="paragraph" w:customStyle="1" w:styleId="PR3">
    <w:name w:val="PR3"/>
    <w:basedOn w:val="Normal"/>
    <w:link w:val="PR3Char"/>
    <w:rsid w:val="00872C33"/>
    <w:pPr>
      <w:numPr>
        <w:ilvl w:val="6"/>
        <w:numId w:val="28"/>
      </w:numPr>
      <w:tabs>
        <w:tab w:val="left" w:pos="2016"/>
      </w:tabs>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EC20D9"/>
    <w:pPr>
      <w:tabs>
        <w:tab w:val="left" w:pos="2016"/>
      </w:tabs>
      <w:ind w:left="2610"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 w:type="paragraph" w:styleId="EndnoteText">
    <w:name w:val="endnote text"/>
    <w:basedOn w:val="Normal"/>
    <w:link w:val="EndnoteTextChar"/>
    <w:rsid w:val="00327368"/>
  </w:style>
  <w:style w:type="character" w:customStyle="1" w:styleId="EndnoteTextChar">
    <w:name w:val="Endnote Text Char"/>
    <w:basedOn w:val="DefaultParagraphFont"/>
    <w:link w:val="EndnoteText"/>
    <w:rsid w:val="00327368"/>
    <w:rPr>
      <w:rFonts w:ascii="Arial" w:hAnsi="Arial"/>
    </w:rPr>
  </w:style>
  <w:style w:type="character" w:styleId="EndnoteReference">
    <w:name w:val="endnote reference"/>
    <w:basedOn w:val="DefaultParagraphFont"/>
    <w:rsid w:val="00327368"/>
    <w:rPr>
      <w:vertAlign w:val="superscript"/>
    </w:rPr>
  </w:style>
  <w:style w:type="paragraph" w:styleId="ListParagraph">
    <w:name w:val="List Paragraph"/>
    <w:basedOn w:val="Normal"/>
    <w:uiPriority w:val="34"/>
    <w:qFormat/>
    <w:rsid w:val="00741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6601697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570386783">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757479717">
      <w:bodyDiv w:val="1"/>
      <w:marLeft w:val="0"/>
      <w:marRight w:val="0"/>
      <w:marTop w:val="0"/>
      <w:marBottom w:val="0"/>
      <w:divBdr>
        <w:top w:val="none" w:sz="0" w:space="0" w:color="auto"/>
        <w:left w:val="none" w:sz="0" w:space="0" w:color="auto"/>
        <w:bottom w:val="none" w:sz="0" w:space="0" w:color="auto"/>
        <w:right w:val="none" w:sz="0" w:space="0" w:color="auto"/>
      </w:divBdr>
    </w:div>
    <w:div w:id="772286651">
      <w:bodyDiv w:val="1"/>
      <w:marLeft w:val="0"/>
      <w:marRight w:val="0"/>
      <w:marTop w:val="0"/>
      <w:marBottom w:val="0"/>
      <w:divBdr>
        <w:top w:val="none" w:sz="0" w:space="0" w:color="auto"/>
        <w:left w:val="none" w:sz="0" w:space="0" w:color="auto"/>
        <w:bottom w:val="none" w:sz="0" w:space="0" w:color="auto"/>
        <w:right w:val="none" w:sz="0" w:space="0" w:color="auto"/>
      </w:divBdr>
    </w:div>
    <w:div w:id="866452686">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1288166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6544487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1489627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698040590">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788817650">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9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emcosealants.com" TargetMode="External"/><Relationship Id="rId18" Type="http://schemas.openxmlformats.org/officeDocument/2006/relationships/hyperlink" Target="http://www.ul.com" TargetMode="External"/><Relationship Id="rId3" Type="http://schemas.openxmlformats.org/officeDocument/2006/relationships/customXml" Target="../customXml/item3.xml"/><Relationship Id="rId21" Type="http://schemas.openxmlformats.org/officeDocument/2006/relationships/hyperlink" Target="http://www.tremcosealants.com" TargetMode="External"/><Relationship Id="rId7" Type="http://schemas.openxmlformats.org/officeDocument/2006/relationships/styles" Target="styles.xml"/><Relationship Id="rId12" Type="http://schemas.openxmlformats.org/officeDocument/2006/relationships/hyperlink" Target="mailto:techresources@tremcoinc.com" TargetMode="External"/><Relationship Id="rId17" Type="http://schemas.openxmlformats.org/officeDocument/2006/relationships/hyperlink" Target="http://www.swrionline.org" TargetMode="External"/><Relationship Id="rId2" Type="http://schemas.openxmlformats.org/officeDocument/2006/relationships/customXml" Target="../customXml/item2.xml"/><Relationship Id="rId16" Type="http://schemas.openxmlformats.org/officeDocument/2006/relationships/hyperlink" Target="http://www.icri.org" TargetMode="External"/><Relationship Id="rId20" Type="http://schemas.openxmlformats.org/officeDocument/2006/relationships/hyperlink" Target="mailto:techresources@tremcoinc.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stm.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p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im.net/displaying-hidden-text-in-microsoft-word-step-by-step-instructions-for-windows-and-ma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C5A29BA2254448C0EA47FD49D6DD6" ma:contentTypeVersion="13" ma:contentTypeDescription="Create a new document." ma:contentTypeScope="" ma:versionID="bdf591a6afbc2d6a60ddc3acf22251bb">
  <xsd:schema xmlns:xsd="http://www.w3.org/2001/XMLSchema" xmlns:xs="http://www.w3.org/2001/XMLSchema" xmlns:p="http://schemas.microsoft.com/office/2006/metadata/properties" xmlns:ns3="4f20abe5-dc0f-41df-965e-168e75987b8a" xmlns:ns4="c08d0958-3ad0-4c78-a218-7c71b7e96fe5" targetNamespace="http://schemas.microsoft.com/office/2006/metadata/properties" ma:root="true" ma:fieldsID="47559afa872e35eefdccf1b0304b86c5" ns3:_="" ns4:_="">
    <xsd:import namespace="4f20abe5-dc0f-41df-965e-168e75987b8a"/>
    <xsd:import namespace="c08d0958-3ad0-4c78-a218-7c71b7e96fe5"/>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0abe5-dc0f-41df-965e-168e75987b8a"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d0958-3ad0-4c78-a218-7c71b7e96f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81FD-CEAF-49A9-9B01-10FAC5450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0abe5-dc0f-41df-965e-168e75987b8a"/>
    <ds:schemaRef ds:uri="c08d0958-3ad0-4c78-a218-7c71b7e96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34DA7-B5C8-4C0B-B335-DB020392058E}">
  <ds:schemaRefs>
    <ds:schemaRef ds:uri="http://schemas.microsoft.com/sharepoint/v3/contenttype/forms"/>
  </ds:schemaRefs>
</ds:datastoreItem>
</file>

<file path=customXml/itemProps3.xml><?xml version="1.0" encoding="utf-8"?>
<ds:datastoreItem xmlns:ds="http://schemas.openxmlformats.org/officeDocument/2006/customXml" ds:itemID="{97BB3E45-DC02-46B3-BAC1-9F660C7A42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76F349-599C-47FD-B085-D5289377A031}">
  <ds:schemaRefs>
    <ds:schemaRef ds:uri="http://schemas.openxmlformats.org/officeDocument/2006/bibliography"/>
  </ds:schemaRefs>
</ds:datastoreItem>
</file>

<file path=customXml/itemProps5.xml><?xml version="1.0" encoding="utf-8"?>
<ds:datastoreItem xmlns:ds="http://schemas.openxmlformats.org/officeDocument/2006/customXml" ds:itemID="{FFB94EA1-99AB-492E-BFD5-1740158D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29144</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4390994</vt:i4>
      </vt:variant>
      <vt:variant>
        <vt:i4>12</vt:i4>
      </vt:variant>
      <vt:variant>
        <vt:i4>0</vt:i4>
      </vt:variant>
      <vt:variant>
        <vt:i4>5</vt:i4>
      </vt:variant>
      <vt:variant>
        <vt:lpwstr>http://www.icri.org/</vt:lpwstr>
      </vt:variant>
      <vt:variant>
        <vt:lpwstr/>
      </vt:variant>
      <vt:variant>
        <vt:i4>5046342</vt:i4>
      </vt:variant>
      <vt:variant>
        <vt:i4>9</vt:i4>
      </vt:variant>
      <vt:variant>
        <vt:i4>0</vt:i4>
      </vt:variant>
      <vt:variant>
        <vt:i4>5</vt:i4>
      </vt:variant>
      <vt:variant>
        <vt:lpwstr>http://www.astm.org/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8</cp:revision>
  <cp:lastPrinted>2014-06-01T20:00:00Z</cp:lastPrinted>
  <dcterms:created xsi:type="dcterms:W3CDTF">2020-07-31T15:51:00Z</dcterms:created>
  <dcterms:modified xsi:type="dcterms:W3CDTF">2020-10-14T15:53:00Z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y fmtid="{D5CDD505-2E9C-101B-9397-08002B2CF9AE}" pid="6" name="ContentTypeId">
    <vt:lpwstr>0x01010007FC5A29BA2254448C0EA47FD49D6DD6</vt:lpwstr>
  </property>
</Properties>
</file>